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3C9CE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181"/>
        <w:jc w:val="center"/>
        <w:rPr>
          <w:rStyle w:val="36"/>
          <w:rFonts w:hint="eastAsia" w:ascii="宋体" w:hAnsi="宋体"/>
          <w:b/>
          <w:sz w:val="30"/>
          <w:szCs w:val="30"/>
          <w:lang w:val="en-US" w:eastAsia="zh-CN"/>
        </w:rPr>
      </w:pPr>
      <w:bookmarkStart w:id="0" w:name="OLE_LINK3"/>
      <w:bookmarkStart w:id="1" w:name="OLE_LINK4"/>
      <w:bookmarkStart w:id="2" w:name="OLE_LINK1"/>
      <w:r>
        <w:rPr>
          <w:rStyle w:val="36"/>
          <w:rFonts w:hint="eastAsia" w:ascii="宋体" w:hAnsi="宋体"/>
          <w:b/>
          <w:sz w:val="30"/>
          <w:szCs w:val="30"/>
        </w:rPr>
        <w:t>桂林市中西</w:t>
      </w:r>
      <w:r>
        <w:rPr>
          <w:rStyle w:val="36"/>
          <w:rFonts w:hint="eastAsia" w:ascii="宋体" w:hAnsi="宋体"/>
          <w:b/>
          <w:sz w:val="30"/>
          <w:szCs w:val="30"/>
          <w:lang w:val="en-US" w:eastAsia="zh-CN"/>
        </w:rPr>
        <w:t>医</w:t>
      </w:r>
      <w:r>
        <w:rPr>
          <w:rStyle w:val="36"/>
          <w:rFonts w:hint="eastAsia" w:ascii="宋体" w:hAnsi="宋体"/>
          <w:b/>
          <w:sz w:val="30"/>
          <w:szCs w:val="30"/>
        </w:rPr>
        <w:t>结合医院</w:t>
      </w:r>
      <w:r>
        <w:rPr>
          <w:rStyle w:val="36"/>
          <w:rFonts w:hint="eastAsia" w:ascii="宋体" w:hAnsi="宋体"/>
          <w:b/>
          <w:sz w:val="30"/>
          <w:szCs w:val="30"/>
          <w:lang w:val="en-US" w:eastAsia="zh-CN"/>
        </w:rPr>
        <w:t>空调年度维保服务采购项目市场调研公告</w:t>
      </w:r>
    </w:p>
    <w:p w14:paraId="6F188F85">
      <w:pPr>
        <w:spacing w:line="360" w:lineRule="auto"/>
        <w:ind w:firstLine="420" w:firstLineChars="200"/>
        <w:jc w:val="both"/>
        <w:rPr>
          <w:rFonts w:hint="eastAsia" w:cs="宋体"/>
        </w:rPr>
      </w:pPr>
      <w:r>
        <w:rPr>
          <w:rFonts w:hint="eastAsia" w:cs="宋体"/>
        </w:rPr>
        <w:t>我院拟</w:t>
      </w:r>
      <w:r>
        <w:rPr>
          <w:rFonts w:hint="eastAsia" w:cs="宋体"/>
          <w:lang w:val="en-US" w:eastAsia="zh-CN"/>
        </w:rPr>
        <w:t>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空调年度维保服务采购项目</w:t>
      </w:r>
      <w:r>
        <w:rPr>
          <w:rFonts w:hint="eastAsia" w:cs="宋体"/>
          <w:lang w:val="en-US" w:eastAsia="zh-CN"/>
        </w:rPr>
        <w:t>进行市场调研</w:t>
      </w:r>
      <w:r>
        <w:rPr>
          <w:rFonts w:hint="eastAsia" w:cs="宋体"/>
        </w:rPr>
        <w:t>，欢迎具有相应资质的单位前来报名，相关事项公告如下：</w:t>
      </w:r>
    </w:p>
    <w:p w14:paraId="6B1924A4">
      <w:pPr>
        <w:spacing w:line="360" w:lineRule="auto"/>
        <w:ind w:firstLine="422" w:firstLineChars="200"/>
        <w:jc w:val="both"/>
        <w:rPr>
          <w:rFonts w:hint="eastAsia" w:eastAsia="宋体" w:cs="宋体"/>
          <w:lang w:val="en-US" w:eastAsia="zh-CN"/>
        </w:rPr>
      </w:pPr>
      <w:r>
        <w:rPr>
          <w:b/>
          <w:bCs/>
          <w:color w:val="000000"/>
        </w:rPr>
        <w:t>一、项目名称：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空调年度维保服务采购项目</w:t>
      </w:r>
    </w:p>
    <w:p w14:paraId="1588BC0E">
      <w:pPr>
        <w:spacing w:line="420" w:lineRule="exact"/>
        <w:ind w:firstLine="422" w:firstLineChars="200"/>
        <w:jc w:val="both"/>
        <w:rPr>
          <w:rStyle w:val="36"/>
          <w:rFonts w:hint="default" w:ascii="宋体" w:hAnsi="宋体" w:eastAsia="宋体"/>
          <w:b w:val="0"/>
          <w:bCs/>
          <w:color w:val="000000"/>
          <w:sz w:val="21"/>
          <w:szCs w:val="21"/>
          <w:lang w:val="en-US" w:eastAsia="zh-CN"/>
        </w:rPr>
      </w:pPr>
      <w:r>
        <w:rPr>
          <w:rStyle w:val="36"/>
          <w:rFonts w:hint="eastAsia" w:ascii="宋体" w:hAnsi="宋体"/>
          <w:b/>
          <w:color w:val="000000"/>
          <w:szCs w:val="21"/>
          <w:lang w:val="en-US" w:eastAsia="zh-CN"/>
        </w:rPr>
        <w:t>二</w:t>
      </w:r>
      <w:r>
        <w:rPr>
          <w:rStyle w:val="36"/>
          <w:rFonts w:hint="eastAsia" w:ascii="宋体" w:hAnsi="宋体"/>
          <w:b/>
          <w:color w:val="000000"/>
          <w:szCs w:val="21"/>
        </w:rPr>
        <w:t>、</w:t>
      </w:r>
      <w:r>
        <w:rPr>
          <w:rStyle w:val="36"/>
          <w:rFonts w:hint="eastAsia" w:ascii="宋体" w:hAnsi="宋体"/>
          <w:b/>
          <w:color w:val="000000"/>
          <w:szCs w:val="21"/>
          <w:lang w:val="en-US" w:eastAsia="zh-CN"/>
        </w:rPr>
        <w:t>资金性质：</w:t>
      </w:r>
      <w:r>
        <w:rPr>
          <w:rStyle w:val="36"/>
          <w:rFonts w:hint="eastAsia" w:ascii="宋体" w:hAnsi="宋体"/>
          <w:b w:val="0"/>
          <w:bCs/>
          <w:color w:val="000000"/>
          <w:szCs w:val="21"/>
          <w:lang w:val="en-US" w:eastAsia="zh-CN"/>
        </w:rPr>
        <w:t>自筹</w:t>
      </w:r>
    </w:p>
    <w:p w14:paraId="7FE9E9FC">
      <w:pPr>
        <w:spacing w:line="420" w:lineRule="exact"/>
        <w:ind w:left="315" w:leftChars="150" w:firstLine="99" w:firstLineChars="47"/>
        <w:jc w:val="both"/>
        <w:rPr>
          <w:rStyle w:val="36"/>
          <w:b/>
          <w:color w:val="000000"/>
          <w:szCs w:val="21"/>
        </w:rPr>
      </w:pPr>
      <w:r>
        <w:rPr>
          <w:rStyle w:val="36"/>
          <w:rFonts w:hint="eastAsia" w:ascii="宋体" w:hAnsi="宋体"/>
          <w:b/>
          <w:color w:val="000000"/>
          <w:szCs w:val="21"/>
          <w:lang w:val="en-US" w:eastAsia="zh-CN"/>
        </w:rPr>
        <w:t>三</w:t>
      </w:r>
      <w:r>
        <w:rPr>
          <w:rStyle w:val="36"/>
          <w:rFonts w:ascii="宋体" w:hAnsi="宋体"/>
          <w:b/>
          <w:color w:val="000000"/>
          <w:szCs w:val="21"/>
        </w:rPr>
        <w:t>、</w:t>
      </w:r>
      <w:r>
        <w:rPr>
          <w:rStyle w:val="36"/>
          <w:rFonts w:hint="eastAsia"/>
          <w:b/>
          <w:color w:val="000000"/>
          <w:szCs w:val="21"/>
        </w:rPr>
        <w:t>对</w:t>
      </w:r>
      <w:r>
        <w:rPr>
          <w:rStyle w:val="36"/>
          <w:rFonts w:hint="eastAsia"/>
          <w:b/>
          <w:color w:val="000000"/>
          <w:szCs w:val="21"/>
          <w:lang w:val="en-US" w:eastAsia="zh-CN"/>
        </w:rPr>
        <w:t>供应商</w:t>
      </w:r>
      <w:r>
        <w:rPr>
          <w:rStyle w:val="36"/>
          <w:rFonts w:hint="eastAsia"/>
          <w:b/>
          <w:color w:val="000000"/>
          <w:szCs w:val="21"/>
        </w:rPr>
        <w:t>要求</w:t>
      </w:r>
      <w:r>
        <w:rPr>
          <w:rStyle w:val="36"/>
          <w:b/>
          <w:color w:val="000000"/>
          <w:szCs w:val="21"/>
        </w:rPr>
        <w:t>：</w:t>
      </w:r>
    </w:p>
    <w:p w14:paraId="50C6B570">
      <w:pPr>
        <w:spacing w:line="420" w:lineRule="exact"/>
        <w:ind w:left="315" w:leftChars="150" w:firstLine="98" w:firstLineChars="47"/>
        <w:jc w:val="both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（一）符合《中华人民共和国政府采购法》第22条要求；</w:t>
      </w:r>
    </w:p>
    <w:p w14:paraId="61597819">
      <w:pPr>
        <w:spacing w:line="420" w:lineRule="exact"/>
        <w:ind w:left="315" w:leftChars="150" w:firstLine="98" w:firstLineChars="47"/>
        <w:jc w:val="both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（二）本次</w:t>
      </w:r>
      <w:r>
        <w:rPr>
          <w:rFonts w:hint="eastAsia" w:ascii="宋体" w:hAnsi="宋体" w:cs="宋体"/>
          <w:color w:val="000000"/>
          <w:szCs w:val="21"/>
          <w:lang w:eastAsia="zh-CN"/>
        </w:rPr>
        <w:t>招标</w:t>
      </w:r>
      <w:r>
        <w:rPr>
          <w:rFonts w:hint="eastAsia" w:ascii="宋体" w:hAnsi="宋体" w:cs="宋体"/>
          <w:color w:val="000000"/>
          <w:szCs w:val="21"/>
        </w:rPr>
        <w:t>不接受联合体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参加</w:t>
      </w:r>
      <w:r>
        <w:rPr>
          <w:rFonts w:hint="eastAsia" w:ascii="宋体" w:hAnsi="宋体" w:cs="宋体"/>
          <w:color w:val="000000"/>
          <w:szCs w:val="21"/>
        </w:rPr>
        <w:t>；</w:t>
      </w:r>
    </w:p>
    <w:p w14:paraId="4C4567F8">
      <w:pPr>
        <w:spacing w:line="420" w:lineRule="exact"/>
        <w:ind w:left="315" w:leftChars="150" w:firstLine="98" w:firstLineChars="47"/>
        <w:jc w:val="both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（三）本项目未经采购人许可不得转包、分包；</w:t>
      </w:r>
    </w:p>
    <w:p w14:paraId="2520D709">
      <w:pPr>
        <w:spacing w:line="420" w:lineRule="exact"/>
        <w:ind w:left="315" w:leftChars="150" w:firstLine="98" w:firstLineChars="47"/>
        <w:jc w:val="both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（四）法定代表人（或股东）为同一个人的</w:t>
      </w:r>
      <w:r>
        <w:rPr>
          <w:rFonts w:hint="eastAsia" w:ascii="宋体" w:hAnsi="宋体" w:cs="宋体"/>
          <w:color w:val="000000"/>
          <w:szCs w:val="21"/>
          <w:lang w:eastAsia="zh-CN"/>
        </w:rPr>
        <w:t>供应商</w:t>
      </w:r>
      <w:r>
        <w:rPr>
          <w:rFonts w:hint="eastAsia" w:ascii="宋体" w:hAnsi="宋体" w:cs="宋体"/>
          <w:color w:val="000000"/>
          <w:szCs w:val="21"/>
        </w:rPr>
        <w:t>，或归属于同一个</w:t>
      </w:r>
      <w:r>
        <w:rPr>
          <w:rFonts w:hint="eastAsia" w:ascii="宋体" w:hAnsi="宋体" w:cs="宋体"/>
          <w:color w:val="000000"/>
          <w:szCs w:val="21"/>
          <w:lang w:eastAsia="zh-CN"/>
        </w:rPr>
        <w:t>供应商</w:t>
      </w:r>
      <w:r>
        <w:rPr>
          <w:rFonts w:hint="eastAsia" w:ascii="宋体" w:hAnsi="宋体" w:cs="宋体"/>
          <w:color w:val="000000"/>
          <w:szCs w:val="21"/>
        </w:rPr>
        <w:t>的母公司、全资子公司、控</w:t>
      </w:r>
    </w:p>
    <w:p w14:paraId="56386B12">
      <w:pPr>
        <w:spacing w:line="420" w:lineRule="exact"/>
        <w:jc w:val="both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股公司、只能有一家参加同一项目的投标；</w:t>
      </w:r>
    </w:p>
    <w:p w14:paraId="418A5A8E">
      <w:pPr>
        <w:spacing w:line="420" w:lineRule="exact"/>
        <w:ind w:firstLine="420" w:firstLineChars="200"/>
        <w:jc w:val="both"/>
        <w:rPr>
          <w:rFonts w:hint="default" w:ascii="宋体" w:hAnsi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zCs w:val="21"/>
          <w:lang w:eastAsia="zh-CN"/>
        </w:rPr>
        <w:t>（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五</w:t>
      </w:r>
      <w:r>
        <w:rPr>
          <w:rFonts w:hint="eastAsia" w:ascii="宋体" w:hAnsi="宋体" w:cs="宋体"/>
          <w:color w:val="000000"/>
          <w:szCs w:val="21"/>
          <w:lang w:eastAsia="zh-CN"/>
        </w:rPr>
        <w:t>）经营范围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或资质需</w:t>
      </w:r>
      <w:r>
        <w:rPr>
          <w:rFonts w:hint="eastAsia" w:ascii="宋体" w:hAnsi="宋体" w:cs="宋体"/>
          <w:color w:val="000000"/>
          <w:szCs w:val="21"/>
          <w:lang w:eastAsia="zh-CN"/>
        </w:rPr>
        <w:t>符合项目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要求。</w:t>
      </w:r>
    </w:p>
    <w:p w14:paraId="153E2DC4">
      <w:pPr>
        <w:spacing w:line="420" w:lineRule="exact"/>
        <w:ind w:left="1080" w:leftChars="221" w:hanging="616" w:hangingChars="292"/>
        <w:jc w:val="both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21"/>
          <w:szCs w:val="21"/>
        </w:rPr>
        <w:t>、报名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时间、方式等</w:t>
      </w:r>
    </w:p>
    <w:p w14:paraId="4A056ADA">
      <w:pPr>
        <w:spacing w:line="420" w:lineRule="exact"/>
        <w:ind w:left="315" w:leftChars="150" w:firstLine="98" w:firstLineChars="47"/>
        <w:jc w:val="both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（一）报名时间：2026年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Cs w:val="21"/>
        </w:rPr>
        <w:t>月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31</w:t>
      </w:r>
      <w:r>
        <w:rPr>
          <w:rFonts w:hint="eastAsia" w:ascii="宋体" w:hAnsi="宋体" w:eastAsia="宋体" w:cs="宋体"/>
          <w:color w:val="000000"/>
          <w:szCs w:val="21"/>
        </w:rPr>
        <w:t>日至2026年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Cs w:val="21"/>
        </w:rPr>
        <w:t>月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Cs w:val="21"/>
        </w:rPr>
        <w:t>日（工作日上午8:00-12:00，下午15:00-18:00），逾期不再接收报名。</w:t>
      </w:r>
    </w:p>
    <w:p w14:paraId="4C53A433">
      <w:pPr>
        <w:spacing w:line="420" w:lineRule="exact"/>
        <w:ind w:left="315" w:leftChars="150" w:firstLine="98" w:firstLineChars="47"/>
        <w:jc w:val="both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（二）报名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方式：①网上报名，潜在供应商将下述材料准备好后发送至邮箱（3653744334@qq.com）即完成报名，否则将视为报名不成功。②也可以到现场报名，地址：</w:t>
      </w:r>
      <w:r>
        <w:rPr>
          <w:rFonts w:hint="eastAsia" w:ascii="宋体" w:hAnsi="宋体" w:eastAsia="宋体" w:cs="宋体"/>
          <w:color w:val="000000"/>
          <w:szCs w:val="21"/>
        </w:rPr>
        <w:t>桂林市七星区半塘路6号桂林市中西医结合医院9号楼4楼总务科五室。</w:t>
      </w:r>
    </w:p>
    <w:p w14:paraId="0EFCEE27">
      <w:pPr>
        <w:spacing w:line="420" w:lineRule="exact"/>
        <w:ind w:left="315" w:leftChars="150" w:firstLine="98" w:firstLineChars="47"/>
        <w:jc w:val="both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（三）供应商报名时须提交以下材料：</w:t>
      </w:r>
    </w:p>
    <w:p w14:paraId="491193DD">
      <w:pPr>
        <w:spacing w:line="420" w:lineRule="exact"/>
        <w:ind w:left="315" w:leftChars="150" w:firstLine="98" w:firstLineChars="47"/>
        <w:jc w:val="both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1.营业执照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复印件，</w:t>
      </w:r>
      <w:r>
        <w:rPr>
          <w:rFonts w:hint="eastAsia" w:ascii="宋体" w:hAnsi="宋体" w:eastAsia="宋体" w:cs="宋体"/>
          <w:color w:val="000000"/>
          <w:szCs w:val="21"/>
        </w:rPr>
        <w:t>加盖公章；</w:t>
      </w:r>
    </w:p>
    <w:p w14:paraId="39E4355F">
      <w:pPr>
        <w:spacing w:line="420" w:lineRule="exact"/>
        <w:ind w:left="315" w:leftChars="150" w:firstLine="98" w:firstLineChars="47"/>
        <w:jc w:val="both"/>
        <w:rPr>
          <w:rFonts w:hint="default" w:ascii="宋体" w:hAnsi="宋体" w:eastAsia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2.经营许可证、相关资质证书，加盖公章：（如有请提供）</w:t>
      </w:r>
    </w:p>
    <w:p w14:paraId="6E8E9498">
      <w:pPr>
        <w:spacing w:line="420" w:lineRule="exact"/>
        <w:ind w:left="315" w:leftChars="150" w:firstLine="98" w:firstLineChars="47"/>
        <w:jc w:val="both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Cs w:val="21"/>
        </w:rPr>
        <w:t>.提供在"信用中国"网站（www.creditchina.gov.cn）、中国政府采购网（www.ccgp.gov.cn）等渠道未被列入失信被执行人、重大税收违法案件当事人名单、政府采购严重违法失信行为记录名单的证明（查询结果网页打印件并加盖公章）；</w:t>
      </w:r>
    </w:p>
    <w:p w14:paraId="541281A8">
      <w:pPr>
        <w:spacing w:line="420" w:lineRule="exact"/>
        <w:ind w:left="315" w:leftChars="150" w:firstLine="98" w:firstLineChars="47"/>
        <w:jc w:val="both"/>
        <w:rPr>
          <w:rFonts w:hint="eastAsia" w:ascii="宋体" w:hAnsi="宋体" w:eastAsia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根据附件一采购需求进行报价，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报价（见附件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）打印后加盖公章扫描件；</w:t>
      </w:r>
    </w:p>
    <w:p w14:paraId="0026D52A">
      <w:pPr>
        <w:spacing w:line="420" w:lineRule="exact"/>
        <w:ind w:left="315" w:leftChars="150" w:firstLine="98" w:firstLineChars="47"/>
        <w:jc w:val="both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(如选择到现场报名的，提交以上材料纸质版）</w:t>
      </w:r>
    </w:p>
    <w:p w14:paraId="35CAFF29">
      <w:pPr>
        <w:spacing w:line="420" w:lineRule="exact"/>
        <w:ind w:firstLine="422" w:firstLineChars="200"/>
        <w:jc w:val="both"/>
        <w:rPr>
          <w:rStyle w:val="36"/>
          <w:rFonts w:ascii="宋体" w:hAnsi="宋体"/>
          <w:szCs w:val="21"/>
        </w:rPr>
      </w:pPr>
      <w:r>
        <w:rPr>
          <w:rStyle w:val="36"/>
          <w:rFonts w:hint="eastAsia" w:ascii="宋体" w:hAnsi="宋体"/>
          <w:b/>
          <w:szCs w:val="21"/>
          <w:lang w:val="en-US" w:eastAsia="zh-CN"/>
        </w:rPr>
        <w:t>五</w:t>
      </w:r>
      <w:r>
        <w:rPr>
          <w:rStyle w:val="36"/>
          <w:rFonts w:ascii="宋体" w:hAnsi="宋体"/>
          <w:b/>
          <w:szCs w:val="21"/>
        </w:rPr>
        <w:t>、</w:t>
      </w:r>
      <w:r>
        <w:rPr>
          <w:rStyle w:val="36"/>
          <w:rFonts w:hint="eastAsia" w:ascii="宋体" w:hAnsi="宋体"/>
          <w:b/>
          <w:szCs w:val="21"/>
          <w:lang w:val="en-US" w:eastAsia="zh-CN"/>
        </w:rPr>
        <w:t>调研</w:t>
      </w:r>
      <w:r>
        <w:rPr>
          <w:rStyle w:val="36"/>
          <w:rFonts w:ascii="宋体" w:hAnsi="宋体"/>
          <w:b/>
          <w:szCs w:val="21"/>
        </w:rPr>
        <w:t>时间：</w:t>
      </w:r>
      <w:r>
        <w:rPr>
          <w:rStyle w:val="36"/>
          <w:rFonts w:ascii="宋体" w:hAnsi="宋体"/>
          <w:szCs w:val="21"/>
        </w:rPr>
        <w:t>另行通知</w:t>
      </w:r>
    </w:p>
    <w:p w14:paraId="7D555281">
      <w:pPr>
        <w:spacing w:line="240" w:lineRule="atLeast"/>
        <w:ind w:firstLine="422" w:firstLineChars="200"/>
        <w:jc w:val="both"/>
        <w:rPr>
          <w:rStyle w:val="36"/>
          <w:rFonts w:ascii="宋体" w:hAnsi="宋体" w:cs="宋体"/>
          <w:sz w:val="24"/>
        </w:rPr>
      </w:pPr>
      <w:r>
        <w:rPr>
          <w:rStyle w:val="36"/>
          <w:rFonts w:hint="eastAsia" w:ascii="宋体" w:hAnsi="宋体"/>
          <w:b/>
          <w:szCs w:val="21"/>
          <w:lang w:val="en-US" w:eastAsia="zh-CN"/>
        </w:rPr>
        <w:t>六</w:t>
      </w:r>
      <w:r>
        <w:rPr>
          <w:rStyle w:val="36"/>
          <w:rFonts w:ascii="宋体" w:hAnsi="宋体"/>
          <w:b/>
          <w:szCs w:val="21"/>
        </w:rPr>
        <w:t>、联系人及方式：</w:t>
      </w:r>
      <w:r>
        <w:rPr>
          <w:rStyle w:val="36"/>
          <w:rFonts w:hint="eastAsia"/>
          <w:szCs w:val="21"/>
        </w:rPr>
        <w:t>郭老师，电话：0</w:t>
      </w:r>
      <w:r>
        <w:rPr>
          <w:rStyle w:val="36"/>
          <w:szCs w:val="21"/>
        </w:rPr>
        <w:t>773</w:t>
      </w:r>
      <w:r>
        <w:rPr>
          <w:rStyle w:val="36"/>
          <w:rFonts w:hint="eastAsia"/>
          <w:szCs w:val="21"/>
        </w:rPr>
        <w:t>-</w:t>
      </w:r>
      <w:r>
        <w:rPr>
          <w:rStyle w:val="36"/>
          <w:szCs w:val="21"/>
        </w:rPr>
        <w:t>3569995</w:t>
      </w:r>
      <w:r>
        <w:rPr>
          <w:rStyle w:val="36"/>
          <w:rFonts w:hint="eastAsia"/>
          <w:szCs w:val="21"/>
        </w:rPr>
        <w:t>。</w:t>
      </w:r>
    </w:p>
    <w:p w14:paraId="58F8CC36">
      <w:pPr>
        <w:pStyle w:val="39"/>
        <w:spacing w:line="420" w:lineRule="exact"/>
        <w:ind w:firstLine="415" w:firstLineChars="197"/>
        <w:jc w:val="both"/>
        <w:rPr>
          <w:rStyle w:val="36"/>
          <w:rFonts w:hAnsi="宋体"/>
          <w:color w:val="000000"/>
          <w:kern w:val="0"/>
          <w:szCs w:val="21"/>
        </w:rPr>
      </w:pPr>
      <w:r>
        <w:rPr>
          <w:rStyle w:val="36"/>
          <w:rFonts w:hint="eastAsia" w:hAnsi="宋体"/>
          <w:b/>
          <w:szCs w:val="21"/>
          <w:lang w:val="en-US" w:eastAsia="zh-CN"/>
        </w:rPr>
        <w:t>七</w:t>
      </w:r>
      <w:r>
        <w:rPr>
          <w:rStyle w:val="36"/>
          <w:rFonts w:hAnsi="宋体"/>
          <w:b/>
          <w:szCs w:val="21"/>
        </w:rPr>
        <w:t>、</w:t>
      </w:r>
      <w:r>
        <w:rPr>
          <w:rStyle w:val="36"/>
          <w:rFonts w:hAnsi="宋体"/>
          <w:b/>
          <w:bCs w:val="0"/>
          <w:color w:val="000000"/>
          <w:kern w:val="0"/>
          <w:szCs w:val="21"/>
        </w:rPr>
        <w:t>信息公告发布媒体</w:t>
      </w:r>
      <w:r>
        <w:rPr>
          <w:rStyle w:val="36"/>
          <w:rFonts w:hAnsi="宋体"/>
          <w:b/>
          <w:color w:val="000000"/>
          <w:kern w:val="0"/>
          <w:szCs w:val="21"/>
        </w:rPr>
        <w:t>：</w:t>
      </w:r>
      <w:r>
        <w:rPr>
          <w:rStyle w:val="36"/>
          <w:rFonts w:hAnsi="宋体"/>
          <w:color w:val="000000"/>
          <w:kern w:val="0"/>
          <w:szCs w:val="21"/>
        </w:rPr>
        <w:t>桂林市中西医结合医院内网和外网。</w:t>
      </w:r>
    </w:p>
    <w:p w14:paraId="59DFEC52">
      <w:pPr>
        <w:pStyle w:val="39"/>
        <w:spacing w:line="420" w:lineRule="exact"/>
        <w:ind w:firstLine="415" w:firstLineChars="197"/>
        <w:jc w:val="both"/>
        <w:rPr>
          <w:rStyle w:val="36"/>
          <w:rFonts w:hint="eastAsia" w:ascii="Times New Roman" w:hAnsi="宋体"/>
          <w:b/>
          <w:bCs w:val="0"/>
          <w:color w:val="000000"/>
          <w:kern w:val="0"/>
          <w:szCs w:val="21"/>
          <w:lang w:val="en-US" w:eastAsia="zh-CN"/>
        </w:rPr>
      </w:pPr>
      <w:r>
        <w:rPr>
          <w:rStyle w:val="36"/>
          <w:rFonts w:hint="eastAsia" w:ascii="Times New Roman" w:hAnsi="宋体"/>
          <w:b/>
          <w:bCs w:val="0"/>
          <w:color w:val="000000"/>
          <w:kern w:val="0"/>
          <w:szCs w:val="21"/>
          <w:lang w:val="en-US" w:eastAsia="zh-CN"/>
        </w:rPr>
        <w:t>八、</w:t>
      </w:r>
      <w:r>
        <w:rPr>
          <w:rStyle w:val="36"/>
          <w:rFonts w:hint="eastAsia" w:ascii="Times New Roman" w:hAnsi="宋体"/>
          <w:b w:val="0"/>
          <w:bCs/>
          <w:color w:val="000000"/>
          <w:kern w:val="0"/>
          <w:szCs w:val="21"/>
        </w:rPr>
        <w:t>本次市场调研结果仅为制定技术参数及控制价辅助依据，不作为成交依据，具体以医院实际需求为准。</w:t>
      </w:r>
    </w:p>
    <w:p w14:paraId="4FC61187">
      <w:pPr>
        <w:spacing w:line="420" w:lineRule="exact"/>
        <w:ind w:firstLine="422" w:firstLineChars="200"/>
        <w:jc w:val="left"/>
        <w:rPr>
          <w:rStyle w:val="36"/>
          <w:rFonts w:hint="eastAsia" w:ascii="宋体" w:hAnsi="宋体"/>
          <w:b/>
          <w:bCs w:val="0"/>
          <w:color w:val="000000"/>
          <w:szCs w:val="21"/>
        </w:rPr>
      </w:pPr>
    </w:p>
    <w:p w14:paraId="45C4001E">
      <w:pPr>
        <w:spacing w:line="420" w:lineRule="exact"/>
        <w:ind w:firstLine="422" w:firstLineChars="200"/>
        <w:jc w:val="left"/>
        <w:rPr>
          <w:rStyle w:val="36"/>
          <w:rFonts w:hint="eastAsia" w:ascii="宋体" w:hAnsi="宋体"/>
          <w:b/>
          <w:bCs w:val="0"/>
          <w:color w:val="000000"/>
          <w:szCs w:val="21"/>
        </w:rPr>
      </w:pPr>
    </w:p>
    <w:p w14:paraId="12874CED">
      <w:pPr>
        <w:spacing w:line="420" w:lineRule="exact"/>
        <w:ind w:right="98" w:firstLine="5040" w:firstLineChars="2400"/>
        <w:jc w:val="left"/>
        <w:rPr>
          <w:rStyle w:val="36"/>
          <w:rFonts w:ascii="宋体" w:hAnsi="宋体"/>
          <w:szCs w:val="21"/>
        </w:rPr>
      </w:pPr>
      <w:r>
        <w:rPr>
          <w:rStyle w:val="36"/>
          <w:rFonts w:ascii="宋体" w:hAnsi="宋体"/>
          <w:szCs w:val="21"/>
        </w:rPr>
        <w:t>桂林市中西医结合医院</w:t>
      </w:r>
    </w:p>
    <w:p w14:paraId="2E536B86">
      <w:pPr>
        <w:spacing w:line="420" w:lineRule="exact"/>
        <w:ind w:right="98" w:firstLine="5460" w:firstLineChars="2600"/>
        <w:jc w:val="left"/>
        <w:rPr>
          <w:rFonts w:hint="eastAsia" w:asciiTheme="majorEastAsia" w:hAnsiTheme="majorEastAsia" w:eastAsiaTheme="majorEastAsia" w:cstheme="maj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Style w:val="36"/>
          <w:rFonts w:ascii="宋体" w:hAnsi="宋体"/>
          <w:szCs w:val="21"/>
        </w:rPr>
        <w:t>20</w:t>
      </w:r>
      <w:r>
        <w:rPr>
          <w:rStyle w:val="36"/>
          <w:rFonts w:hint="eastAsia" w:hAnsi="宋体"/>
          <w:szCs w:val="21"/>
        </w:rPr>
        <w:t>2</w:t>
      </w:r>
      <w:r>
        <w:rPr>
          <w:rStyle w:val="36"/>
          <w:rFonts w:hint="eastAsia" w:hAnsi="宋体"/>
          <w:szCs w:val="21"/>
          <w:lang w:val="en-US" w:eastAsia="zh-CN"/>
        </w:rPr>
        <w:t>6</w:t>
      </w:r>
      <w:r>
        <w:rPr>
          <w:rStyle w:val="36"/>
          <w:rFonts w:ascii="宋体" w:hAnsi="宋体"/>
          <w:szCs w:val="21"/>
        </w:rPr>
        <w:t>年</w:t>
      </w:r>
      <w:r>
        <w:rPr>
          <w:rStyle w:val="36"/>
          <w:rFonts w:hint="eastAsia" w:ascii="宋体" w:hAnsi="宋体"/>
          <w:szCs w:val="21"/>
          <w:lang w:val="en-US" w:eastAsia="zh-CN"/>
        </w:rPr>
        <w:t>8</w:t>
      </w:r>
      <w:r>
        <w:rPr>
          <w:rStyle w:val="36"/>
          <w:rFonts w:ascii="宋体" w:hAnsi="宋体"/>
          <w:szCs w:val="21"/>
        </w:rPr>
        <w:t>月</w:t>
      </w:r>
      <w:r>
        <w:rPr>
          <w:rStyle w:val="36"/>
          <w:rFonts w:hint="eastAsia" w:ascii="宋体" w:hAnsi="宋体"/>
          <w:szCs w:val="21"/>
          <w:lang w:val="en-US" w:eastAsia="zh-CN"/>
        </w:rPr>
        <w:t>31</w:t>
      </w:r>
      <w:r>
        <w:rPr>
          <w:rStyle w:val="36"/>
          <w:rFonts w:ascii="宋体" w:hAnsi="宋体"/>
          <w:szCs w:val="21"/>
        </w:rPr>
        <w:t>日</w:t>
      </w:r>
    </w:p>
    <w:p w14:paraId="78234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附件1：</w:t>
      </w:r>
      <w:bookmarkEnd w:id="0"/>
      <w:bookmarkEnd w:id="1"/>
      <w:bookmarkEnd w:id="2"/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采购需求</w:t>
      </w:r>
      <w:bookmarkStart w:id="3" w:name="heading_0"/>
    </w:p>
    <w:bookmarkEnd w:id="3"/>
    <w:p w14:paraId="7F362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一、项目概况</w:t>
      </w:r>
    </w:p>
    <w:p w14:paraId="4F4FD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2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维保范围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</w:p>
    <w:p w14:paraId="48688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门诊、手术室、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重症医学科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新生儿科、血透室、七星社区卫生服务中心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等区域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中央空调主机系统、水循环系统、末端设备、电气控制系统、新风净化系统。</w:t>
      </w:r>
    </w:p>
    <w:p w14:paraId="79F4A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全院分体空调约710台。</w:t>
      </w:r>
    </w:p>
    <w:p w14:paraId="0178B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2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设备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包括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：冷水机组、风冷机</w:t>
      </w:r>
      <w:bookmarkStart w:id="6" w:name="_GoBack"/>
      <w:bookmarkEnd w:id="6"/>
      <w:r>
        <w:rPr>
          <w:rFonts w:hint="eastAsia" w:asciiTheme="minorEastAsia" w:hAnsiTheme="minorEastAsia" w:eastAsiaTheme="minorEastAsia" w:cstheme="minorEastAsia"/>
          <w:sz w:val="21"/>
          <w:szCs w:val="21"/>
        </w:rPr>
        <w:t>组、循环水泵、稳压装置、风机盘管、新风机组、组合式空调机组、风管风口、自控电控系统、水过滤及水质处理设备等全套配套设备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及全院分体空调设备。</w:t>
      </w:r>
    </w:p>
    <w:p w14:paraId="0902B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服务目标：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遵循空气净化相关法规和标准，根据疾病传播途径和感染防控的需求，结合医院实际情况，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保障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维保范围内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中央空调全年稳定运行，满足医疗区域温湿度、通风、洁净防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控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标准，杜绝设备故障停机、异味、积尘、细菌滋生等问题。</w:t>
      </w:r>
    </w:p>
    <w:p w14:paraId="51984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二、日常巡检与运行管理</w:t>
      </w:r>
    </w:p>
    <w:tbl>
      <w:tblPr>
        <w:tblStyle w:val="18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3"/>
        <w:gridCol w:w="6161"/>
        <w:gridCol w:w="1500"/>
      </w:tblGrid>
      <w:tr w14:paraId="4DA105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3DE50F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70223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巡检内容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0E472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维保频次</w:t>
            </w:r>
          </w:p>
        </w:tc>
      </w:tr>
      <w:tr w14:paraId="4C4A4C6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10E8ED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DE6A21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巡查机组运行状况，检查机组运行压力、温度、电流、电压，校验运行参数，排查渗漏、异响、震动问题，紧固接线端子，检测绝缘性能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记录运行参数（电压、电流、温度、压力等）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C25FC">
            <w:pPr>
              <w:spacing w:before="120" w:after="120" w:line="288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月2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次</w:t>
            </w:r>
          </w:p>
        </w:tc>
      </w:tr>
      <w:tr w14:paraId="26098F2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EB2A9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C77B15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检查电气控制柜内接线端子、元件状态，清洁除尘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48897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次</w:t>
            </w:r>
          </w:p>
        </w:tc>
      </w:tr>
      <w:tr w14:paraId="64E390F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1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7C196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48FA3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检查压缩机、风机、水泵等主要设备运行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情况是否正常，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有无异响、震动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997702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每月2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次</w:t>
            </w:r>
          </w:p>
        </w:tc>
      </w:tr>
      <w:tr w14:paraId="10F89F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48A3E1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191F14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检查冷冻水、冷却水系统管道保温、阀门、软接头状态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是否正常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47BAA9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每月2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次</w:t>
            </w:r>
          </w:p>
        </w:tc>
      </w:tr>
      <w:tr w14:paraId="6B4D3C8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C9BDF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0EABD6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检查冷却塔风机、淋水装置、循环泵等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是否正常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B9080D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每月2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次</w:t>
            </w:r>
          </w:p>
        </w:tc>
      </w:tr>
      <w:tr w14:paraId="2BE7A22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1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873A1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DC767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检查末端风机盘管、新风机组过滤网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并清洗消毒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3B508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次</w:t>
            </w:r>
          </w:p>
        </w:tc>
      </w:tr>
      <w:tr w14:paraId="294B98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10C55F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D0CC74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检查净化区域温湿度、压差、洁净度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是否正常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9FAD09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每月2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次</w:t>
            </w:r>
          </w:p>
        </w:tc>
      </w:tr>
      <w:tr w14:paraId="4386327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0123D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48D3AF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检查病区分体空调运行情况，管路有无泄漏、保温层是否完好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6D6BF1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每月2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次</w:t>
            </w:r>
          </w:p>
        </w:tc>
      </w:tr>
    </w:tbl>
    <w:p w14:paraId="7B973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三、定期保养内容</w:t>
      </w:r>
    </w:p>
    <w:p w14:paraId="5B24F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right="0" w:rightChars="0" w:firstLine="211" w:firstLineChars="10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  <w:i w:val="0"/>
          <w:caps w:val="0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中央空调主机系统维保</w:t>
      </w:r>
    </w:p>
    <w:tbl>
      <w:tblPr>
        <w:tblStyle w:val="18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8"/>
        <w:gridCol w:w="1635"/>
        <w:gridCol w:w="4770"/>
        <w:gridCol w:w="1740"/>
      </w:tblGrid>
      <w:tr w14:paraId="50BF63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98CF51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174A5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维保项目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BC0991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服务内容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8C7A0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维保频次</w:t>
            </w:r>
          </w:p>
        </w:tc>
      </w:tr>
      <w:tr w14:paraId="53CF70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62" w:hRule="exac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A8AED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6B2CE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压缩机系统保养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329E5A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检查压缩机工况、油位、油温，清理积尘，校验电磁阀、加热棒运行状态，排查故障隐患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68EFE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每季度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次</w:t>
            </w:r>
          </w:p>
        </w:tc>
      </w:tr>
      <w:tr w14:paraId="713FFA1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7" w:hRule="exac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1670B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97370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冷凝器 / 蒸发器清洗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74145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管道除垢、除尘、去污，清理换热面杂质，提升换热效率，保障制冷制热效果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D44A6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半年 1 次</w:t>
            </w:r>
          </w:p>
        </w:tc>
      </w:tr>
      <w:tr w14:paraId="7C3EB1F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7" w:hRule="exact"/>
        </w:trPr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1EC594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5E69A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机组调试校准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EC0928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换季运行调试，参数优化，故障代码排查清零，保障机组高效节能运行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7854DA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冷暖季各1 次</w:t>
            </w:r>
          </w:p>
        </w:tc>
      </w:tr>
    </w:tbl>
    <w:p w14:paraId="2D808651">
      <w:pPr>
        <w:spacing w:before="300" w:after="120" w:line="288" w:lineRule="auto"/>
        <w:ind w:left="0" w:firstLine="211" w:firstLineChars="100"/>
        <w:jc w:val="left"/>
        <w:outlineLvl w:val="2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（二）水循环系统维保</w:t>
      </w:r>
    </w:p>
    <w:tbl>
      <w:tblPr>
        <w:tblStyle w:val="18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3"/>
        <w:gridCol w:w="1635"/>
        <w:gridCol w:w="4770"/>
        <w:gridCol w:w="1725"/>
      </w:tblGrid>
      <w:tr w14:paraId="3370EC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7546FE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5FD560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维保项目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F26B2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服务内容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7F034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维保频次</w:t>
            </w:r>
          </w:p>
        </w:tc>
      </w:tr>
      <w:tr w14:paraId="219039C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2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26FCAF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9E67D0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循环水泵维保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8862EB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检查水泵运行状态、轴承温度、密封情况，加注润滑油，紧固底座，排查漏水、异响问题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208C67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每月 1 次</w:t>
            </w:r>
          </w:p>
        </w:tc>
      </w:tr>
      <w:tr w14:paraId="34AA34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7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2BD8F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20B360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管路阀门维护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ED2515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检查主管路、分支管路、各类手动 / 电动阀门运行状态，检修卡滞、漏水阀门，紧固管路接口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AD725E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每季度 1次</w:t>
            </w:r>
          </w:p>
        </w:tc>
      </w:tr>
      <w:tr w14:paraId="20F0D1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2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6E4634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6C68F8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水系统过滤清洗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F103E4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清洗水过滤器、滤网，疏通管路杂质，防止管路堵塞、机组换热不良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57FC9E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每月 1 次</w:t>
            </w:r>
          </w:p>
        </w:tc>
      </w:tr>
      <w:tr w14:paraId="6C555C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87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CCF82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67CAE6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水质处理养护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4833DE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投放专用缓蚀、阻垢、杀菌药剂，检测水质，防止管路结垢、腐蚀、微生物滋生，符合医疗用水标准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7DBB9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每月 1 次</w:t>
            </w:r>
          </w:p>
        </w:tc>
      </w:tr>
    </w:tbl>
    <w:p w14:paraId="7EA3C11D">
      <w:pPr>
        <w:spacing w:before="300" w:after="120" w:line="288" w:lineRule="auto"/>
        <w:ind w:left="0" w:firstLine="211" w:firstLineChars="100"/>
        <w:jc w:val="left"/>
        <w:outlineLvl w:val="2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）末端设备及新风系统维保</w:t>
      </w:r>
    </w:p>
    <w:tbl>
      <w:tblPr>
        <w:tblStyle w:val="18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3"/>
        <w:gridCol w:w="1635"/>
        <w:gridCol w:w="4785"/>
        <w:gridCol w:w="1710"/>
      </w:tblGrid>
      <w:tr w14:paraId="4B0FCC2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68CF7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42C01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维保项目</w:t>
            </w:r>
          </w:p>
        </w:tc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14B47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服务内容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48837D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维保频次</w:t>
            </w:r>
          </w:p>
        </w:tc>
      </w:tr>
      <w:tr w14:paraId="561EF89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2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AC3CFF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5A2B5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风机盘管维保</w:t>
            </w:r>
          </w:p>
        </w:tc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648440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拆卸清洗过滤网、风轮、表冷器、接水盘，疏通冷凝水管，消毒杀菌，检修二通阀、电机，调试出风效果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3A9CD6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全年 2 次（冷暖季各 1 次）</w:t>
            </w:r>
          </w:p>
        </w:tc>
      </w:tr>
      <w:tr w14:paraId="39F83B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2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F46AB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9E706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新风机组维保</w:t>
            </w:r>
          </w:p>
        </w:tc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E2B5C6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整机除尘消毒，更换初效 / 中效过滤网，检查风机、热交换器、排水系统，调试新风风量、风压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B18EA4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季度 1 次</w:t>
            </w:r>
          </w:p>
        </w:tc>
      </w:tr>
      <w:tr w14:paraId="71D0A0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7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AF9703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335117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风口风管清洁消毒</w:t>
            </w:r>
          </w:p>
        </w:tc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6CFF72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送风口、回风口拆卸清洗、杀菌消毒，清理风管积尘，消除异味、细菌污染源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D25A85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全年 2 次</w:t>
            </w:r>
          </w:p>
        </w:tc>
      </w:tr>
      <w:tr w14:paraId="601584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2" w:hRule="exact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54E29F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4E597A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末端故障维修</w:t>
            </w:r>
          </w:p>
        </w:tc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96E67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日常末端设备不出风、漏水、异响、温控失灵等故障即时抢修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88462A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随叫随到</w:t>
            </w:r>
          </w:p>
        </w:tc>
      </w:tr>
    </w:tbl>
    <w:p w14:paraId="2BAA4B36">
      <w:pPr>
        <w:spacing w:before="300" w:after="120" w:line="288" w:lineRule="auto"/>
        <w:ind w:left="0" w:firstLine="211" w:firstLineChars="100"/>
        <w:jc w:val="left"/>
        <w:outlineLvl w:val="2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）电气及自控系统维保</w:t>
      </w:r>
    </w:p>
    <w:tbl>
      <w:tblPr>
        <w:tblStyle w:val="18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8"/>
        <w:gridCol w:w="1635"/>
        <w:gridCol w:w="4755"/>
        <w:gridCol w:w="1725"/>
      </w:tblGrid>
      <w:tr w14:paraId="58C755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05DF06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C87F4E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维保项目</w:t>
            </w: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71B9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服务内容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7FB510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维保频次</w:t>
            </w:r>
          </w:p>
        </w:tc>
      </w:tr>
      <w:tr w14:paraId="1F55CE3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7" w:hRule="exact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6AC1A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1B4358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电控柜保养</w:t>
            </w: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1239B8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配电柜除尘、接线紧固、线路检测，检查接触器、继电器、空开运行状态，排查电路隐患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BC995A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每季度1 次</w:t>
            </w:r>
          </w:p>
        </w:tc>
      </w:tr>
      <w:tr w14:paraId="225BC2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2" w:hRule="exact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C6153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08494C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自控系统调试</w:t>
            </w: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43186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检查温控系统、变频系统、联动控制系统，校准温度、湿度参数，修复控制失灵、数据异常问题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CE24B2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每月 1 次</w:t>
            </w:r>
          </w:p>
        </w:tc>
      </w:tr>
      <w:tr w14:paraId="524FABF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87" w:hRule="exact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B236C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366CFB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线路绝缘检测</w:t>
            </w: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D5E17F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整机电路、弱电控制系统、插接件全面检测，保障用电安全，杜绝短路、漏电风险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CFC54B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spacing w:val="0"/>
                <w:sz w:val="21"/>
                <w:szCs w:val="21"/>
                <w:shd w:val="clear" w:color="auto" w:fill="FFFFFF"/>
              </w:rPr>
              <w:t>年度 2 次</w:t>
            </w:r>
          </w:p>
        </w:tc>
      </w:tr>
    </w:tbl>
    <w:p w14:paraId="29DB46B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6" w:lineRule="exact"/>
        <w:ind w:right="0" w:rightChars="0" w:firstLine="422" w:firstLineChars="200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val="en-US" w:eastAsia="zh-CN"/>
        </w:rPr>
        <w:t>（五）水质处理与检测</w:t>
      </w:r>
    </w:p>
    <w:p w14:paraId="10E78F2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（一）冷却水、冷冻水系统定期加药处理，确保水质符合国家标准。</w:t>
      </w:r>
    </w:p>
    <w:p w14:paraId="3EC88DD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（二）每年至少1次由第三方机构出具水质检测报告与新风空气质量检测报告。</w:t>
      </w:r>
    </w:p>
    <w:p w14:paraId="7C79CA88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6" w:lineRule="exact"/>
        <w:ind w:left="320" w:leftChars="0" w:right="0" w:rightChars="0" w:firstLine="210" w:firstLineChars="1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净化系统专项维保</w:t>
      </w:r>
    </w:p>
    <w:p w14:paraId="2539EA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（一）手术室、ICU等净化区域，每月检测洁净度、温湿度、压差、照度、噪音等指标。</w:t>
      </w:r>
    </w:p>
    <w:p w14:paraId="220A24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（二）根据净化要求定期更换初效、中效、亚高效、高效过滤器。</w:t>
      </w:r>
    </w:p>
    <w:p w14:paraId="49A512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（三）净化空调机组、排风机组、门控系统、医气系统等纳入维保范围。</w:t>
      </w:r>
    </w:p>
    <w:p w14:paraId="078588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left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五、分体空调定期保养与清洗</w:t>
      </w:r>
    </w:p>
    <w:p w14:paraId="7931A6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一）过滤网与风口清洗：要求每年清洗2次（夏季和冬季开机前），使用清水或中性洗涤剂清洗过滤网，晾干后装回；风口用抹布擦拭干净。部分重点科室（如发热门诊、手术室、重症科）需每月清洗1次，特殊情况需每周清洗。</w:t>
      </w:r>
    </w:p>
    <w:p w14:paraId="5E1A03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（二）内外机深度清洗：每年至少1次深度清洗，通常在夏季开机前进行。使用高压水枪或专用清洗剂清洗室外机冷凝器（散热片）、室内机蒸发器翅片、风轮、接水盘等，去除灰尘、污垢和细菌。</w:t>
      </w:r>
    </w:p>
    <w:p w14:paraId="11D12A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（三）消毒要求：要求使用消毒剂（如次氯酸）对空调内部进行杀菌消毒，满足院感控制要求。</w:t>
      </w:r>
    </w:p>
    <w:p w14:paraId="0782C1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（四）室外机维护：检查室外机风扇运转情况，清洗散热翅片，确保通风散热良好；检查室外机支架是否锈蚀、牢固。</w:t>
      </w:r>
    </w:p>
    <w:p w14:paraId="257F64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（五）拆移机服务：每年可以免费提供60台空调的拆机、移机服务，超出部分另行计算。</w:t>
      </w:r>
    </w:p>
    <w:p w14:paraId="481C6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六、应急维修服务要求</w:t>
      </w:r>
    </w:p>
    <w:p w14:paraId="63E13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响应时间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7×24小时服务，接到报修后30分钟内到达现场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。</w:t>
      </w:r>
    </w:p>
    <w:p w14:paraId="09419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（二）故障修复：中小故障，1小时内修复；需更换零配件故障，2个工作日内修复；重大故障（压缩机、主板更换），72小时内修复。正常运行率≥95%。保障手术室、重症室等重点区域空调不间断运行。每次维保完成后出具正式《中央空调维保记录表》，配合医院院感检查、质控检查、年审验收。</w:t>
      </w:r>
    </w:p>
    <w:p w14:paraId="77051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（三）备件保障：维保公司配备常用配件库存，配件金额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以下免费更换。</w:t>
      </w:r>
    </w:p>
    <w:p w14:paraId="426A2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（四）应急预案：制定空调系统故障应急预案，每年演练不少于1次。</w:t>
      </w:r>
    </w:p>
    <w:p w14:paraId="23FF8F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left="0"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七、服务期限</w:t>
      </w:r>
    </w:p>
    <w:p w14:paraId="3BADD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left="0" w:leftChars="0" w:right="0" w:rightChars="0"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（一）服务周期：12 个月（自合同生效之日起计算）。</w:t>
      </w:r>
    </w:p>
    <w:p w14:paraId="3048A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left="0" w:leftChars="0" w:right="0" w:rightChars="0"/>
        <w:textAlignment w:val="auto"/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 xml:space="preserve"> </w:t>
      </w:r>
    </w:p>
    <w:p w14:paraId="48A5173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left="640" w:leftChars="0" w:right="0" w:righ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附件二：空调维保报价、维修配件报价清单</w:t>
      </w:r>
    </w:p>
    <w:p w14:paraId="0C1083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 w:firstLine="42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（一）空调维保报价：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元/年；（</w:t>
      </w:r>
      <w:r>
        <w:rPr>
          <w:rFonts w:hint="eastAsia" w:asciiTheme="minorEastAsia" w:hAnsiTheme="minorEastAsia" w:eastAsiaTheme="minorEastAsia" w:cstheme="minorEastAsia"/>
          <w:b w:val="0"/>
          <w:sz w:val="21"/>
          <w:szCs w:val="21"/>
          <w:lang w:val="en-US" w:eastAsia="zh-CN"/>
        </w:rPr>
        <w:t>采用年度综合包干报价，包含人工、常规耗材、清洁、水质处理、巡检检测、调试维护、税费、交通差旅等全部费用，无隐形消费。）</w:t>
      </w:r>
    </w:p>
    <w:p w14:paraId="0C211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6" w:lineRule="exact"/>
        <w:ind w:right="0" w:rightChars="0" w:firstLine="422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</w:pPr>
      <w:bookmarkStart w:id="4" w:name="heading_2"/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（二）中央空调配件报价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8"/>
        <w:gridCol w:w="1080"/>
        <w:gridCol w:w="1500"/>
        <w:gridCol w:w="2805"/>
      </w:tblGrid>
      <w:tr w14:paraId="5A56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88" w:type="dxa"/>
            <w:noWrap w:val="0"/>
            <w:vAlign w:val="top"/>
          </w:tcPr>
          <w:p w14:paraId="0CD8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配件名称</w:t>
            </w:r>
          </w:p>
        </w:tc>
        <w:tc>
          <w:tcPr>
            <w:tcW w:w="1080" w:type="dxa"/>
            <w:noWrap w:val="0"/>
            <w:vAlign w:val="top"/>
          </w:tcPr>
          <w:p w14:paraId="30FA0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500" w:type="dxa"/>
            <w:noWrap w:val="0"/>
            <w:vAlign w:val="top"/>
          </w:tcPr>
          <w:p w14:paraId="1C4D1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价格</w:t>
            </w:r>
          </w:p>
        </w:tc>
        <w:tc>
          <w:tcPr>
            <w:tcW w:w="2805" w:type="dxa"/>
            <w:noWrap w:val="0"/>
            <w:vAlign w:val="top"/>
          </w:tcPr>
          <w:p w14:paraId="7D3D4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303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56F27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压缩机</w:t>
            </w:r>
          </w:p>
        </w:tc>
        <w:tc>
          <w:tcPr>
            <w:tcW w:w="1080" w:type="dxa"/>
            <w:noWrap w:val="0"/>
            <w:vAlign w:val="top"/>
          </w:tcPr>
          <w:p w14:paraId="09924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69979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75351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F4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564CA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四通换向阀</w:t>
            </w:r>
          </w:p>
        </w:tc>
        <w:tc>
          <w:tcPr>
            <w:tcW w:w="1080" w:type="dxa"/>
            <w:noWrap w:val="0"/>
            <w:vAlign w:val="top"/>
          </w:tcPr>
          <w:p w14:paraId="035E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721D6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3E09E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CA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3C747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电子膨胀阀</w:t>
            </w:r>
          </w:p>
        </w:tc>
        <w:tc>
          <w:tcPr>
            <w:tcW w:w="1080" w:type="dxa"/>
            <w:noWrap w:val="0"/>
            <w:vAlign w:val="top"/>
          </w:tcPr>
          <w:p w14:paraId="3F26D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5BAFD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0FB7D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86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1EB5C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油分离器</w:t>
            </w:r>
          </w:p>
        </w:tc>
        <w:tc>
          <w:tcPr>
            <w:tcW w:w="1080" w:type="dxa"/>
            <w:noWrap w:val="0"/>
            <w:vAlign w:val="top"/>
          </w:tcPr>
          <w:p w14:paraId="3AAC9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00" w:type="dxa"/>
            <w:noWrap w:val="0"/>
            <w:vAlign w:val="top"/>
          </w:tcPr>
          <w:p w14:paraId="06FDA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7FD23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E1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40F5F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干燥过滤器</w:t>
            </w:r>
          </w:p>
        </w:tc>
        <w:tc>
          <w:tcPr>
            <w:tcW w:w="1080" w:type="dxa"/>
            <w:noWrap w:val="0"/>
            <w:vAlign w:val="top"/>
          </w:tcPr>
          <w:p w14:paraId="7E06E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4B4CB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53E22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F15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544FB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消音器</w:t>
            </w:r>
          </w:p>
        </w:tc>
        <w:tc>
          <w:tcPr>
            <w:tcW w:w="1080" w:type="dxa"/>
            <w:noWrap w:val="0"/>
            <w:vAlign w:val="top"/>
          </w:tcPr>
          <w:p w14:paraId="7EAC0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36C14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6D494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46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71112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主板（控制板）</w:t>
            </w:r>
          </w:p>
        </w:tc>
        <w:tc>
          <w:tcPr>
            <w:tcW w:w="1080" w:type="dxa"/>
            <w:noWrap w:val="0"/>
            <w:vAlign w:val="top"/>
          </w:tcPr>
          <w:p w14:paraId="710B9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6D9E4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7C307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0F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2C17D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变频板/风机变频板</w:t>
            </w:r>
          </w:p>
        </w:tc>
        <w:tc>
          <w:tcPr>
            <w:tcW w:w="1080" w:type="dxa"/>
            <w:noWrap w:val="0"/>
            <w:vAlign w:val="top"/>
          </w:tcPr>
          <w:p w14:paraId="2063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1E43E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6E52E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C5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701AD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线控器</w:t>
            </w:r>
          </w:p>
        </w:tc>
        <w:tc>
          <w:tcPr>
            <w:tcW w:w="1080" w:type="dxa"/>
            <w:noWrap w:val="0"/>
            <w:vAlign w:val="top"/>
          </w:tcPr>
          <w:p w14:paraId="48A01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02243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3AEE5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53F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63822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温度传感器</w:t>
            </w:r>
          </w:p>
        </w:tc>
        <w:tc>
          <w:tcPr>
            <w:tcW w:w="1080" w:type="dxa"/>
            <w:noWrap w:val="0"/>
            <w:vAlign w:val="top"/>
          </w:tcPr>
          <w:p w14:paraId="431C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698CA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2EB7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83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3ADE1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压力传感器</w:t>
            </w:r>
          </w:p>
        </w:tc>
        <w:tc>
          <w:tcPr>
            <w:tcW w:w="1080" w:type="dxa"/>
            <w:noWrap w:val="0"/>
            <w:vAlign w:val="top"/>
          </w:tcPr>
          <w:p w14:paraId="1FBDB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42C95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0898E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D49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6BD20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交流接触器</w:t>
            </w:r>
          </w:p>
        </w:tc>
        <w:tc>
          <w:tcPr>
            <w:tcW w:w="1080" w:type="dxa"/>
            <w:noWrap w:val="0"/>
            <w:vAlign w:val="top"/>
          </w:tcPr>
          <w:p w14:paraId="6BE02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56A7C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7AA95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95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1E5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变压器</w:t>
            </w:r>
          </w:p>
        </w:tc>
        <w:tc>
          <w:tcPr>
            <w:tcW w:w="1080" w:type="dxa"/>
            <w:noWrap w:val="0"/>
            <w:vAlign w:val="top"/>
          </w:tcPr>
          <w:p w14:paraId="7EFCB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6FEB8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31B18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CE6C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5DFAE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室外机风扇</w:t>
            </w:r>
          </w:p>
        </w:tc>
        <w:tc>
          <w:tcPr>
            <w:tcW w:w="1080" w:type="dxa"/>
            <w:noWrap w:val="0"/>
            <w:vAlign w:val="top"/>
          </w:tcPr>
          <w:p w14:paraId="1745E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557B5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30C9F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F72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595B7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室内机风扇</w:t>
            </w:r>
          </w:p>
        </w:tc>
        <w:tc>
          <w:tcPr>
            <w:tcW w:w="1080" w:type="dxa"/>
            <w:noWrap w:val="0"/>
            <w:vAlign w:val="top"/>
          </w:tcPr>
          <w:p w14:paraId="2AE8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413C7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6C9C3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65D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6C66A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冷凝器/蒸发器</w:t>
            </w:r>
          </w:p>
        </w:tc>
        <w:tc>
          <w:tcPr>
            <w:tcW w:w="1080" w:type="dxa"/>
            <w:noWrap w:val="0"/>
            <w:vAlign w:val="top"/>
          </w:tcPr>
          <w:p w14:paraId="1AF5A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16825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54D94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1B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3E32C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风机轴承</w:t>
            </w:r>
          </w:p>
        </w:tc>
        <w:tc>
          <w:tcPr>
            <w:tcW w:w="1080" w:type="dxa"/>
            <w:noWrap w:val="0"/>
            <w:vAlign w:val="top"/>
          </w:tcPr>
          <w:p w14:paraId="2363B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10DF1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31EF9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B7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1E970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分歧管</w:t>
            </w:r>
          </w:p>
        </w:tc>
        <w:tc>
          <w:tcPr>
            <w:tcW w:w="1080" w:type="dxa"/>
            <w:noWrap w:val="0"/>
            <w:vAlign w:val="top"/>
          </w:tcPr>
          <w:p w14:paraId="2A6ED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00" w:type="dxa"/>
            <w:noWrap w:val="0"/>
            <w:vAlign w:val="top"/>
          </w:tcPr>
          <w:p w14:paraId="21DB2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77C9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CC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76714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R407C冷媒</w:t>
            </w:r>
          </w:p>
        </w:tc>
        <w:tc>
          <w:tcPr>
            <w:tcW w:w="1080" w:type="dxa"/>
            <w:noWrap w:val="0"/>
            <w:vAlign w:val="top"/>
          </w:tcPr>
          <w:p w14:paraId="51E16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公斤</w:t>
            </w:r>
          </w:p>
        </w:tc>
        <w:tc>
          <w:tcPr>
            <w:tcW w:w="1500" w:type="dxa"/>
            <w:noWrap w:val="0"/>
            <w:vAlign w:val="top"/>
          </w:tcPr>
          <w:p w14:paraId="527B7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1B8D9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8F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4E3EC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R410冷媒</w:t>
            </w:r>
          </w:p>
        </w:tc>
        <w:tc>
          <w:tcPr>
            <w:tcW w:w="1080" w:type="dxa"/>
            <w:noWrap w:val="0"/>
            <w:vAlign w:val="top"/>
          </w:tcPr>
          <w:p w14:paraId="3A916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公斤</w:t>
            </w:r>
          </w:p>
        </w:tc>
        <w:tc>
          <w:tcPr>
            <w:tcW w:w="1500" w:type="dxa"/>
            <w:noWrap w:val="0"/>
            <w:vAlign w:val="top"/>
          </w:tcPr>
          <w:p w14:paraId="7CE35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4163D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FBB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5E4F3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R22冷媒</w:t>
            </w:r>
          </w:p>
        </w:tc>
        <w:tc>
          <w:tcPr>
            <w:tcW w:w="1080" w:type="dxa"/>
            <w:noWrap w:val="0"/>
            <w:vAlign w:val="top"/>
          </w:tcPr>
          <w:p w14:paraId="4E8B7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公斤</w:t>
            </w:r>
          </w:p>
        </w:tc>
        <w:tc>
          <w:tcPr>
            <w:tcW w:w="1500" w:type="dxa"/>
            <w:noWrap w:val="0"/>
            <w:vAlign w:val="top"/>
          </w:tcPr>
          <w:p w14:paraId="43F9D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79A5E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D5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3101B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冷媒管道不锈钢板保护</w:t>
            </w:r>
          </w:p>
        </w:tc>
        <w:tc>
          <w:tcPr>
            <w:tcW w:w="1080" w:type="dxa"/>
            <w:noWrap w:val="0"/>
            <w:vAlign w:val="top"/>
          </w:tcPr>
          <w:p w14:paraId="751F9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米</w:t>
            </w:r>
          </w:p>
        </w:tc>
        <w:tc>
          <w:tcPr>
            <w:tcW w:w="1500" w:type="dxa"/>
            <w:noWrap w:val="0"/>
            <w:vAlign w:val="top"/>
          </w:tcPr>
          <w:p w14:paraId="73BD5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0285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39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50E3E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冷媒管道铝板保护</w:t>
            </w:r>
          </w:p>
        </w:tc>
        <w:tc>
          <w:tcPr>
            <w:tcW w:w="1080" w:type="dxa"/>
            <w:noWrap w:val="0"/>
            <w:vAlign w:val="top"/>
          </w:tcPr>
          <w:p w14:paraId="64A50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米</w:t>
            </w:r>
          </w:p>
        </w:tc>
        <w:tc>
          <w:tcPr>
            <w:tcW w:w="1500" w:type="dxa"/>
            <w:noWrap w:val="0"/>
            <w:vAlign w:val="top"/>
          </w:tcPr>
          <w:p w14:paraId="3B92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44A25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DB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1E336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铝合金风口</w:t>
            </w:r>
          </w:p>
        </w:tc>
        <w:tc>
          <w:tcPr>
            <w:tcW w:w="1080" w:type="dxa"/>
            <w:noWrap w:val="0"/>
            <w:vAlign w:val="top"/>
          </w:tcPr>
          <w:p w14:paraId="6B7EB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78A78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2F32E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F73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026B1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风量调节阀</w:t>
            </w:r>
          </w:p>
        </w:tc>
        <w:tc>
          <w:tcPr>
            <w:tcW w:w="1080" w:type="dxa"/>
            <w:noWrap w:val="0"/>
            <w:vAlign w:val="top"/>
          </w:tcPr>
          <w:p w14:paraId="35BCC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00" w:type="dxa"/>
            <w:noWrap w:val="0"/>
            <w:vAlign w:val="top"/>
          </w:tcPr>
          <w:p w14:paraId="2AC93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1DD7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47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8" w:type="dxa"/>
            <w:noWrap w:val="0"/>
            <w:vAlign w:val="top"/>
          </w:tcPr>
          <w:p w14:paraId="2FDC1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冷凝水管（PVC）</w:t>
            </w:r>
          </w:p>
        </w:tc>
        <w:tc>
          <w:tcPr>
            <w:tcW w:w="1080" w:type="dxa"/>
            <w:noWrap w:val="0"/>
            <w:vAlign w:val="top"/>
          </w:tcPr>
          <w:p w14:paraId="72580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米</w:t>
            </w:r>
          </w:p>
        </w:tc>
        <w:tc>
          <w:tcPr>
            <w:tcW w:w="1500" w:type="dxa"/>
            <w:noWrap w:val="0"/>
            <w:vAlign w:val="top"/>
          </w:tcPr>
          <w:p w14:paraId="3497F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79CA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350B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</w:pPr>
    </w:p>
    <w:p w14:paraId="12B81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</w:p>
    <w:bookmarkEnd w:id="4"/>
    <w:p w14:paraId="359AE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bookmarkStart w:id="5" w:name="heading_7"/>
    </w:p>
    <w:bookmarkEnd w:id="5"/>
    <w:p w14:paraId="34675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</w:p>
    <w:p w14:paraId="1E07D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宋体" w:hAnsi="宋体" w:cs="宋体"/>
          <w:b/>
          <w:bCs/>
          <w:kern w:val="2"/>
          <w:sz w:val="21"/>
          <w:szCs w:val="21"/>
          <w:lang w:val="en-US" w:eastAsia="zh-CN" w:bidi="ar-SA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720" w:right="720" w:bottom="720" w:left="72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wanh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6BBEC">
    <w:pPr>
      <w:pStyle w:val="14"/>
      <w:jc w:val="center"/>
      <w:rPr>
        <w:rStyle w:val="36"/>
      </w:rPr>
    </w:pPr>
  </w:p>
  <w:p w14:paraId="537B142C">
    <w:pPr>
      <w:pStyle w:val="14"/>
      <w:ind w:right="360"/>
      <w:rPr>
        <w:rStyle w:val="3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99386">
    <w:pPr>
      <w:pStyle w:val="14"/>
      <w:framePr w:wrap="around" w:vAnchor="margin" w:hAnchor="text" w:xAlign="center" w:y="1"/>
      <w:rPr>
        <w:rStyle w:val="49"/>
      </w:rPr>
    </w:pPr>
  </w:p>
  <w:p w14:paraId="0A55693F">
    <w:pPr>
      <w:pStyle w:val="14"/>
      <w:ind w:right="360"/>
      <w:rPr>
        <w:rStyle w:val="3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38E35">
    <w:pPr>
      <w:pStyle w:val="14"/>
      <w:jc w:val="center"/>
      <w:rPr>
        <w:rStyle w:val="36"/>
        <w:color w:val="FFFFFF"/>
      </w:rPr>
    </w:pPr>
  </w:p>
  <w:p w14:paraId="280F3C61">
    <w:pPr>
      <w:pStyle w:val="14"/>
      <w:rPr>
        <w:rStyle w:val="3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BC784">
    <w:pPr>
      <w:pStyle w:val="15"/>
      <w:pBdr>
        <w:bottom w:val="none" w:color="auto" w:sz="0" w:space="0"/>
      </w:pBdr>
      <w:rPr>
        <w:rStyle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B4F5F">
    <w:pPr>
      <w:pStyle w:val="15"/>
      <w:pBdr>
        <w:bottom w:val="none" w:color="000000" w:sz="0" w:space="1"/>
      </w:pBdr>
      <w:rPr>
        <w:rStyle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3036E"/>
    <w:multiLevelType w:val="multilevel"/>
    <w:tmpl w:val="1263036E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  <w:textAlignment w:val="baseline"/>
      </w:pPr>
    </w:lvl>
    <w:lvl w:ilvl="1" w:tentative="0">
      <w:start w:val="1"/>
      <w:numFmt w:val="lowerLetter"/>
      <w:lvlText w:val="%1)"/>
      <w:lvlJc w:val="left"/>
      <w:pPr>
        <w:tabs>
          <w:tab w:val="left" w:pos="1400"/>
        </w:tabs>
        <w:ind w:left="1400" w:hanging="420"/>
        <w:textAlignment w:val="baseline"/>
      </w:pPr>
    </w:lvl>
    <w:lvl w:ilvl="2" w:tentative="0">
      <w:start w:val="1"/>
      <w:numFmt w:val="lowerRoman"/>
      <w:pStyle w:val="74"/>
      <w:lvlText w:val="%1."/>
      <w:lvlJc w:val="right"/>
      <w:pPr>
        <w:tabs>
          <w:tab w:val="left" w:pos="1820"/>
        </w:tabs>
        <w:ind w:left="1820" w:hanging="420"/>
        <w:textAlignment w:val="baseline"/>
      </w:pPr>
    </w:lvl>
    <w:lvl w:ilvl="3" w:tentative="0">
      <w:start w:val="1"/>
      <w:numFmt w:val="decimal"/>
      <w:lvlText w:val="%1."/>
      <w:lvlJc w:val="left"/>
      <w:pPr>
        <w:tabs>
          <w:tab w:val="left" w:pos="2240"/>
        </w:tabs>
        <w:ind w:left="2240" w:hanging="420"/>
        <w:textAlignment w:val="baseline"/>
      </w:pPr>
    </w:lvl>
    <w:lvl w:ilvl="4" w:tentative="0">
      <w:start w:val="1"/>
      <w:numFmt w:val="lowerLetter"/>
      <w:lvlText w:val="%1)"/>
      <w:lvlJc w:val="left"/>
      <w:pPr>
        <w:tabs>
          <w:tab w:val="left" w:pos="2660"/>
        </w:tabs>
        <w:ind w:left="2660" w:hanging="420"/>
        <w:textAlignment w:val="baseline"/>
      </w:pPr>
    </w:lvl>
    <w:lvl w:ilvl="5" w:tentative="0">
      <w:start w:val="1"/>
      <w:numFmt w:val="lowerRoman"/>
      <w:lvlText w:val="%1."/>
      <w:lvlJc w:val="right"/>
      <w:pPr>
        <w:tabs>
          <w:tab w:val="left" w:pos="3080"/>
        </w:tabs>
        <w:ind w:left="3080" w:hanging="420"/>
        <w:textAlignment w:val="baseline"/>
      </w:pPr>
    </w:lvl>
    <w:lvl w:ilvl="6" w:tentative="0">
      <w:start w:val="1"/>
      <w:numFmt w:val="decimal"/>
      <w:lvlText w:val="%1."/>
      <w:lvlJc w:val="left"/>
      <w:pPr>
        <w:tabs>
          <w:tab w:val="left" w:pos="3500"/>
        </w:tabs>
        <w:ind w:left="3500" w:hanging="420"/>
        <w:textAlignment w:val="baseline"/>
      </w:pPr>
    </w:lvl>
    <w:lvl w:ilvl="7" w:tentative="0">
      <w:start w:val="1"/>
      <w:numFmt w:val="lowerLetter"/>
      <w:lvlText w:val="%1)"/>
      <w:lvlJc w:val="left"/>
      <w:pPr>
        <w:tabs>
          <w:tab w:val="left" w:pos="3920"/>
        </w:tabs>
        <w:ind w:left="3920" w:hanging="420"/>
        <w:textAlignment w:val="baseline"/>
      </w:pPr>
    </w:lvl>
    <w:lvl w:ilvl="8" w:tentative="0">
      <w:start w:val="1"/>
      <w:numFmt w:val="lowerRoman"/>
      <w:lvlText w:val="%1."/>
      <w:lvlJc w:val="right"/>
      <w:pPr>
        <w:tabs>
          <w:tab w:val="left" w:pos="4340"/>
        </w:tabs>
        <w:ind w:left="4340" w:hanging="420"/>
        <w:textAlignment w:val="baseline"/>
      </w:pPr>
    </w:lvl>
  </w:abstractNum>
  <w:abstractNum w:abstractNumId="1">
    <w:nsid w:val="1A948776"/>
    <w:multiLevelType w:val="singleLevel"/>
    <w:tmpl w:val="1A94877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3MmFlM2Q3MzFmODk1YTc2M2ViNTFkZDc2NDk3MjcifQ=="/>
  </w:docVars>
  <w:rsids>
    <w:rsidRoot w:val="00256413"/>
    <w:rsid w:val="000046E4"/>
    <w:rsid w:val="000054B0"/>
    <w:rsid w:val="000308B7"/>
    <w:rsid w:val="00047A13"/>
    <w:rsid w:val="00052903"/>
    <w:rsid w:val="00065E2B"/>
    <w:rsid w:val="00066B10"/>
    <w:rsid w:val="00086EEA"/>
    <w:rsid w:val="00086FF6"/>
    <w:rsid w:val="00091425"/>
    <w:rsid w:val="00093528"/>
    <w:rsid w:val="000960BE"/>
    <w:rsid w:val="000A5E09"/>
    <w:rsid w:val="000C4A44"/>
    <w:rsid w:val="000E2D80"/>
    <w:rsid w:val="000F537A"/>
    <w:rsid w:val="00105785"/>
    <w:rsid w:val="00121AA6"/>
    <w:rsid w:val="00123F86"/>
    <w:rsid w:val="001544ED"/>
    <w:rsid w:val="00166DEC"/>
    <w:rsid w:val="0017352E"/>
    <w:rsid w:val="001B7916"/>
    <w:rsid w:val="001C6ED2"/>
    <w:rsid w:val="001D10AD"/>
    <w:rsid w:val="001F3BC3"/>
    <w:rsid w:val="002026B8"/>
    <w:rsid w:val="0021538C"/>
    <w:rsid w:val="0022653B"/>
    <w:rsid w:val="00231FD5"/>
    <w:rsid w:val="00243B6D"/>
    <w:rsid w:val="002525F4"/>
    <w:rsid w:val="00256413"/>
    <w:rsid w:val="00262B22"/>
    <w:rsid w:val="00280949"/>
    <w:rsid w:val="0029029B"/>
    <w:rsid w:val="002A089F"/>
    <w:rsid w:val="002A5B23"/>
    <w:rsid w:val="002B56EF"/>
    <w:rsid w:val="002C37C1"/>
    <w:rsid w:val="002C4DD1"/>
    <w:rsid w:val="002C62D8"/>
    <w:rsid w:val="002D0A1A"/>
    <w:rsid w:val="002E19AE"/>
    <w:rsid w:val="002E4DB6"/>
    <w:rsid w:val="002F44D2"/>
    <w:rsid w:val="00305DE4"/>
    <w:rsid w:val="00324C9E"/>
    <w:rsid w:val="00325097"/>
    <w:rsid w:val="003412CE"/>
    <w:rsid w:val="0034652E"/>
    <w:rsid w:val="00355629"/>
    <w:rsid w:val="003559CB"/>
    <w:rsid w:val="00360833"/>
    <w:rsid w:val="00366EEC"/>
    <w:rsid w:val="00371BBF"/>
    <w:rsid w:val="003774A9"/>
    <w:rsid w:val="00394014"/>
    <w:rsid w:val="00394CB3"/>
    <w:rsid w:val="003C6774"/>
    <w:rsid w:val="003E6028"/>
    <w:rsid w:val="00400470"/>
    <w:rsid w:val="00400F8D"/>
    <w:rsid w:val="00422814"/>
    <w:rsid w:val="00422FC5"/>
    <w:rsid w:val="004315C3"/>
    <w:rsid w:val="00432DBE"/>
    <w:rsid w:val="0043632F"/>
    <w:rsid w:val="00462E55"/>
    <w:rsid w:val="0048627D"/>
    <w:rsid w:val="0049500D"/>
    <w:rsid w:val="004A046B"/>
    <w:rsid w:val="004A2FF9"/>
    <w:rsid w:val="004B67E7"/>
    <w:rsid w:val="004B7713"/>
    <w:rsid w:val="004C5E95"/>
    <w:rsid w:val="004D4F4D"/>
    <w:rsid w:val="004F2B4F"/>
    <w:rsid w:val="00500A62"/>
    <w:rsid w:val="0050199D"/>
    <w:rsid w:val="00503CC4"/>
    <w:rsid w:val="00524C1E"/>
    <w:rsid w:val="005352DE"/>
    <w:rsid w:val="0053670F"/>
    <w:rsid w:val="00550013"/>
    <w:rsid w:val="00554BB2"/>
    <w:rsid w:val="00584B2C"/>
    <w:rsid w:val="00585A69"/>
    <w:rsid w:val="005B190B"/>
    <w:rsid w:val="005B4D4C"/>
    <w:rsid w:val="005E0984"/>
    <w:rsid w:val="005E5910"/>
    <w:rsid w:val="005F1C22"/>
    <w:rsid w:val="006041ED"/>
    <w:rsid w:val="00605E92"/>
    <w:rsid w:val="00606033"/>
    <w:rsid w:val="00623CF3"/>
    <w:rsid w:val="00630D03"/>
    <w:rsid w:val="006539BA"/>
    <w:rsid w:val="006623F5"/>
    <w:rsid w:val="0066289E"/>
    <w:rsid w:val="0066445E"/>
    <w:rsid w:val="00666DE5"/>
    <w:rsid w:val="00684726"/>
    <w:rsid w:val="006A6215"/>
    <w:rsid w:val="006B2DF6"/>
    <w:rsid w:val="006C6765"/>
    <w:rsid w:val="006D4ED4"/>
    <w:rsid w:val="006F1508"/>
    <w:rsid w:val="006F6388"/>
    <w:rsid w:val="007173CC"/>
    <w:rsid w:val="0072199B"/>
    <w:rsid w:val="007257AE"/>
    <w:rsid w:val="007427A7"/>
    <w:rsid w:val="00743B0A"/>
    <w:rsid w:val="00756987"/>
    <w:rsid w:val="00761ED0"/>
    <w:rsid w:val="00774A71"/>
    <w:rsid w:val="0077661F"/>
    <w:rsid w:val="0078541E"/>
    <w:rsid w:val="007876A9"/>
    <w:rsid w:val="007A5356"/>
    <w:rsid w:val="007C1D0B"/>
    <w:rsid w:val="007D1424"/>
    <w:rsid w:val="007E718C"/>
    <w:rsid w:val="008105DD"/>
    <w:rsid w:val="00821EC5"/>
    <w:rsid w:val="00834B2C"/>
    <w:rsid w:val="00834F02"/>
    <w:rsid w:val="00846906"/>
    <w:rsid w:val="00850F7D"/>
    <w:rsid w:val="00855182"/>
    <w:rsid w:val="00884181"/>
    <w:rsid w:val="00893434"/>
    <w:rsid w:val="00894A47"/>
    <w:rsid w:val="00897673"/>
    <w:rsid w:val="00897985"/>
    <w:rsid w:val="008B5A40"/>
    <w:rsid w:val="008C0BBD"/>
    <w:rsid w:val="008C6195"/>
    <w:rsid w:val="008D6100"/>
    <w:rsid w:val="008E3D8D"/>
    <w:rsid w:val="008E4409"/>
    <w:rsid w:val="008F263B"/>
    <w:rsid w:val="00901875"/>
    <w:rsid w:val="00907E36"/>
    <w:rsid w:val="00910541"/>
    <w:rsid w:val="00913051"/>
    <w:rsid w:val="00916EF1"/>
    <w:rsid w:val="0092751D"/>
    <w:rsid w:val="00963F68"/>
    <w:rsid w:val="00966529"/>
    <w:rsid w:val="0096775F"/>
    <w:rsid w:val="00986233"/>
    <w:rsid w:val="00990FFF"/>
    <w:rsid w:val="009A56D6"/>
    <w:rsid w:val="009D7856"/>
    <w:rsid w:val="009F6D31"/>
    <w:rsid w:val="00A01710"/>
    <w:rsid w:val="00A03045"/>
    <w:rsid w:val="00A05714"/>
    <w:rsid w:val="00A07C11"/>
    <w:rsid w:val="00A258F7"/>
    <w:rsid w:val="00A30062"/>
    <w:rsid w:val="00A47A83"/>
    <w:rsid w:val="00A60FD1"/>
    <w:rsid w:val="00A63075"/>
    <w:rsid w:val="00A63F51"/>
    <w:rsid w:val="00A643D1"/>
    <w:rsid w:val="00A70E44"/>
    <w:rsid w:val="00A83886"/>
    <w:rsid w:val="00A87EE3"/>
    <w:rsid w:val="00A97F9C"/>
    <w:rsid w:val="00AB164E"/>
    <w:rsid w:val="00AC4E8D"/>
    <w:rsid w:val="00AC72D8"/>
    <w:rsid w:val="00AC740A"/>
    <w:rsid w:val="00B23478"/>
    <w:rsid w:val="00B27D65"/>
    <w:rsid w:val="00B3311B"/>
    <w:rsid w:val="00B64526"/>
    <w:rsid w:val="00B66DBF"/>
    <w:rsid w:val="00B716E8"/>
    <w:rsid w:val="00BA1716"/>
    <w:rsid w:val="00BA5940"/>
    <w:rsid w:val="00BE6AAE"/>
    <w:rsid w:val="00BE746E"/>
    <w:rsid w:val="00BF5A4E"/>
    <w:rsid w:val="00C011FD"/>
    <w:rsid w:val="00C1246F"/>
    <w:rsid w:val="00C15BF0"/>
    <w:rsid w:val="00C30250"/>
    <w:rsid w:val="00C40367"/>
    <w:rsid w:val="00C52A4E"/>
    <w:rsid w:val="00C5694C"/>
    <w:rsid w:val="00C66A10"/>
    <w:rsid w:val="00C820D1"/>
    <w:rsid w:val="00C95357"/>
    <w:rsid w:val="00CB1213"/>
    <w:rsid w:val="00CC20F6"/>
    <w:rsid w:val="00CE2AEA"/>
    <w:rsid w:val="00CF3DCA"/>
    <w:rsid w:val="00D15CC1"/>
    <w:rsid w:val="00D17642"/>
    <w:rsid w:val="00D23768"/>
    <w:rsid w:val="00D46640"/>
    <w:rsid w:val="00D701C2"/>
    <w:rsid w:val="00D720A0"/>
    <w:rsid w:val="00D72BD6"/>
    <w:rsid w:val="00D75F14"/>
    <w:rsid w:val="00D92EFD"/>
    <w:rsid w:val="00D95025"/>
    <w:rsid w:val="00DC6967"/>
    <w:rsid w:val="00DC6F24"/>
    <w:rsid w:val="00DD1D70"/>
    <w:rsid w:val="00DD6C0B"/>
    <w:rsid w:val="00DE0CD3"/>
    <w:rsid w:val="00DE56EC"/>
    <w:rsid w:val="00E13C3A"/>
    <w:rsid w:val="00E20B93"/>
    <w:rsid w:val="00E21704"/>
    <w:rsid w:val="00E3168F"/>
    <w:rsid w:val="00E404FF"/>
    <w:rsid w:val="00E40756"/>
    <w:rsid w:val="00E431F1"/>
    <w:rsid w:val="00E52727"/>
    <w:rsid w:val="00E602F9"/>
    <w:rsid w:val="00E71C43"/>
    <w:rsid w:val="00E74A1E"/>
    <w:rsid w:val="00E822E9"/>
    <w:rsid w:val="00E97D05"/>
    <w:rsid w:val="00EB5477"/>
    <w:rsid w:val="00ED2017"/>
    <w:rsid w:val="00EF6D59"/>
    <w:rsid w:val="00F053DC"/>
    <w:rsid w:val="00F23784"/>
    <w:rsid w:val="00F24908"/>
    <w:rsid w:val="00F51C4D"/>
    <w:rsid w:val="00F53EFF"/>
    <w:rsid w:val="00FB1ED7"/>
    <w:rsid w:val="00FC1D4A"/>
    <w:rsid w:val="00FD54CA"/>
    <w:rsid w:val="00FD665E"/>
    <w:rsid w:val="00FE1211"/>
    <w:rsid w:val="00FE3722"/>
    <w:rsid w:val="00FE3CAC"/>
    <w:rsid w:val="01EE47D1"/>
    <w:rsid w:val="04735563"/>
    <w:rsid w:val="051F7F62"/>
    <w:rsid w:val="0554422D"/>
    <w:rsid w:val="06DB7AD8"/>
    <w:rsid w:val="079A6B0E"/>
    <w:rsid w:val="08765AB7"/>
    <w:rsid w:val="08A57381"/>
    <w:rsid w:val="08A71E0E"/>
    <w:rsid w:val="0A527669"/>
    <w:rsid w:val="0CA507CB"/>
    <w:rsid w:val="0CBF2263"/>
    <w:rsid w:val="0CC934DE"/>
    <w:rsid w:val="0D4D1C6C"/>
    <w:rsid w:val="0D782A7C"/>
    <w:rsid w:val="0DA11FD2"/>
    <w:rsid w:val="0DFD0EF5"/>
    <w:rsid w:val="0E0410B4"/>
    <w:rsid w:val="102662A6"/>
    <w:rsid w:val="10BD6D92"/>
    <w:rsid w:val="11286CB8"/>
    <w:rsid w:val="123D5E33"/>
    <w:rsid w:val="13901283"/>
    <w:rsid w:val="156D0C34"/>
    <w:rsid w:val="15AB5627"/>
    <w:rsid w:val="16C3745D"/>
    <w:rsid w:val="18E13BCB"/>
    <w:rsid w:val="1918025F"/>
    <w:rsid w:val="1B423134"/>
    <w:rsid w:val="1B9370FA"/>
    <w:rsid w:val="1B974DF1"/>
    <w:rsid w:val="1CA57919"/>
    <w:rsid w:val="1DE8275D"/>
    <w:rsid w:val="1F9B7FFA"/>
    <w:rsid w:val="209E4DEA"/>
    <w:rsid w:val="21B727E8"/>
    <w:rsid w:val="21FE3FDC"/>
    <w:rsid w:val="23450C56"/>
    <w:rsid w:val="23621DAC"/>
    <w:rsid w:val="242E47D0"/>
    <w:rsid w:val="25F07CCE"/>
    <w:rsid w:val="280A1E36"/>
    <w:rsid w:val="2A5A37DD"/>
    <w:rsid w:val="2C0C11C9"/>
    <w:rsid w:val="2D5E39B5"/>
    <w:rsid w:val="32096768"/>
    <w:rsid w:val="33EC0765"/>
    <w:rsid w:val="34374380"/>
    <w:rsid w:val="34880F91"/>
    <w:rsid w:val="38994363"/>
    <w:rsid w:val="3A080B60"/>
    <w:rsid w:val="3C015113"/>
    <w:rsid w:val="3E49794B"/>
    <w:rsid w:val="44885634"/>
    <w:rsid w:val="47BA0462"/>
    <w:rsid w:val="4AE703FC"/>
    <w:rsid w:val="4BEA4569"/>
    <w:rsid w:val="4D141E4B"/>
    <w:rsid w:val="4D61085B"/>
    <w:rsid w:val="51B31ED4"/>
    <w:rsid w:val="54913C00"/>
    <w:rsid w:val="56A9689B"/>
    <w:rsid w:val="570132F9"/>
    <w:rsid w:val="58AA42F8"/>
    <w:rsid w:val="5ABD0AB2"/>
    <w:rsid w:val="5DC27077"/>
    <w:rsid w:val="5EF00A9F"/>
    <w:rsid w:val="5F932217"/>
    <w:rsid w:val="5FCD7031"/>
    <w:rsid w:val="60133C67"/>
    <w:rsid w:val="601479AF"/>
    <w:rsid w:val="611B4D6D"/>
    <w:rsid w:val="61E914DA"/>
    <w:rsid w:val="62A5376E"/>
    <w:rsid w:val="636B1FDC"/>
    <w:rsid w:val="642A32A0"/>
    <w:rsid w:val="668F5FE1"/>
    <w:rsid w:val="68D6620B"/>
    <w:rsid w:val="691F66E8"/>
    <w:rsid w:val="69253816"/>
    <w:rsid w:val="6AD6472B"/>
    <w:rsid w:val="6E286E64"/>
    <w:rsid w:val="70AD28C7"/>
    <w:rsid w:val="70F66DDB"/>
    <w:rsid w:val="71D96859"/>
    <w:rsid w:val="72C76CDD"/>
    <w:rsid w:val="741C4BB6"/>
    <w:rsid w:val="74DC4AE7"/>
    <w:rsid w:val="75AF618F"/>
    <w:rsid w:val="764061F8"/>
    <w:rsid w:val="77F6202B"/>
    <w:rsid w:val="789E7302"/>
    <w:rsid w:val="79900214"/>
    <w:rsid w:val="79FF6646"/>
    <w:rsid w:val="7AE50D8C"/>
    <w:rsid w:val="7C6B796B"/>
    <w:rsid w:val="7CB55088"/>
    <w:rsid w:val="7E4B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1"/>
    <w:next w:val="1"/>
    <w:qFormat/>
    <w:uiPriority w:val="0"/>
    <w:pPr>
      <w:widowControl/>
      <w:tabs>
        <w:tab w:val="left" w:pos="567"/>
        <w:tab w:val="left" w:pos="1080"/>
      </w:tabs>
      <w:spacing w:after="120"/>
      <w:jc w:val="left"/>
      <w:outlineLvl w:val="3"/>
    </w:pPr>
    <w:rPr>
      <w:kern w:val="0"/>
      <w:sz w:val="24"/>
      <w:lang w:val="en-NZ"/>
    </w:rPr>
  </w:style>
  <w:style w:type="paragraph" w:styleId="5">
    <w:name w:val="heading 5"/>
    <w:basedOn w:val="1"/>
    <w:next w:val="1"/>
    <w:qFormat/>
    <w:uiPriority w:val="0"/>
    <w:pPr>
      <w:widowControl/>
      <w:tabs>
        <w:tab w:val="left" w:pos="1021"/>
      </w:tabs>
      <w:spacing w:before="240" w:after="120"/>
      <w:jc w:val="left"/>
      <w:outlineLvl w:val="4"/>
    </w:pPr>
    <w:rPr>
      <w:rFonts w:ascii="Arial Narrow" w:hAnsi="Arial Narrow"/>
      <w:i/>
      <w:kern w:val="0"/>
      <w:sz w:val="24"/>
      <w:szCs w:val="20"/>
      <w:lang w:val="en-NZ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index 8"/>
    <w:basedOn w:val="1"/>
    <w:next w:val="1"/>
    <w:qFormat/>
    <w:uiPriority w:val="0"/>
    <w:pPr>
      <w:ind w:left="2940"/>
    </w:pPr>
  </w:style>
  <w:style w:type="paragraph" w:styleId="7">
    <w:name w:val="Normal Indent"/>
    <w:basedOn w:val="1"/>
    <w:qFormat/>
    <w:uiPriority w:val="0"/>
    <w:pPr>
      <w:ind w:firstLine="420" w:firstLineChars="200"/>
    </w:pPr>
    <w:rPr>
      <w:sz w:val="28"/>
      <w:szCs w:val="20"/>
    </w:rPr>
  </w:style>
  <w:style w:type="paragraph" w:styleId="8">
    <w:name w:val="Body Text"/>
    <w:basedOn w:val="1"/>
    <w:unhideWhenUsed/>
    <w:qFormat/>
    <w:uiPriority w:val="0"/>
    <w:pPr>
      <w:spacing w:after="120"/>
    </w:pPr>
    <w:rPr>
      <w:rFonts w:ascii="等线" w:hAnsi="等线" w:eastAsia="等线"/>
      <w:kern w:val="0"/>
      <w:sz w:val="20"/>
      <w:szCs w:val="20"/>
    </w:rPr>
  </w:style>
  <w:style w:type="paragraph" w:styleId="9">
    <w:name w:val="Body Text Indent"/>
    <w:basedOn w:val="1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10">
    <w:name w:val="Plain Text"/>
    <w:basedOn w:val="1"/>
    <w:link w:val="88"/>
    <w:qFormat/>
    <w:uiPriority w:val="0"/>
    <w:rPr>
      <w:rFonts w:ascii="宋体" w:hAnsi="Courier New"/>
      <w:szCs w:val="21"/>
    </w:rPr>
  </w:style>
  <w:style w:type="paragraph" w:styleId="11">
    <w:name w:val="Date"/>
    <w:basedOn w:val="1"/>
    <w:next w:val="1"/>
    <w:link w:val="91"/>
    <w:qFormat/>
    <w:uiPriority w:val="0"/>
    <w:pPr>
      <w:ind w:left="100" w:leftChars="2500"/>
    </w:pPr>
  </w:style>
  <w:style w:type="paragraph" w:styleId="12">
    <w:name w:val="Body Text Indent 2"/>
    <w:basedOn w:val="1"/>
    <w:qFormat/>
    <w:uiPriority w:val="0"/>
    <w:pPr>
      <w:ind w:firstLine="630"/>
    </w:pPr>
    <w:rPr>
      <w:rFonts w:ascii="Calibri" w:hAnsi="Calibri"/>
      <w:sz w:val="32"/>
      <w:szCs w:val="22"/>
    </w:rPr>
  </w:style>
  <w:style w:type="paragraph" w:styleId="13">
    <w:name w:val="Balloon Text"/>
    <w:basedOn w:val="1"/>
    <w:link w:val="86"/>
    <w:qFormat/>
    <w:uiPriority w:val="0"/>
    <w:rPr>
      <w:sz w:val="18"/>
      <w:szCs w:val="18"/>
    </w:rPr>
  </w:style>
  <w:style w:type="paragraph" w:styleId="14">
    <w:name w:val="footer"/>
    <w:basedOn w:val="1"/>
    <w:next w:val="1"/>
    <w:link w:val="5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7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0"/>
    <w:pPr>
      <w:spacing w:line="360" w:lineRule="auto"/>
      <w:ind w:firstLine="480" w:firstLineChars="200"/>
    </w:pPr>
    <w:rPr>
      <w:sz w:val="24"/>
      <w:szCs w:val="21"/>
    </w:rPr>
  </w:style>
  <w:style w:type="paragraph" w:styleId="17">
    <w:name w:val="Normal (Web)"/>
    <w:basedOn w:val="1"/>
    <w:qFormat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rFonts w:cs="Times New Roman"/>
      <w:b/>
      <w:bCs/>
    </w:rPr>
  </w:style>
  <w:style w:type="character" w:styleId="22">
    <w:name w:val="FollowedHyperlink"/>
    <w:qFormat/>
    <w:uiPriority w:val="0"/>
    <w:rPr>
      <w:color w:val="333333"/>
    </w:rPr>
  </w:style>
  <w:style w:type="character" w:styleId="23">
    <w:name w:val="Emphasis"/>
    <w:basedOn w:val="20"/>
    <w:qFormat/>
    <w:uiPriority w:val="0"/>
    <w:rPr>
      <w:sz w:val="20"/>
      <w:szCs w:val="20"/>
    </w:rPr>
  </w:style>
  <w:style w:type="character" w:styleId="24">
    <w:name w:val="HTML Definition"/>
    <w:basedOn w:val="20"/>
    <w:qFormat/>
    <w:uiPriority w:val="0"/>
    <w:rPr>
      <w:i/>
      <w:iCs/>
    </w:rPr>
  </w:style>
  <w:style w:type="character" w:styleId="25">
    <w:name w:val="Hyperlink"/>
    <w:qFormat/>
    <w:uiPriority w:val="0"/>
    <w:rPr>
      <w:color w:val="333333"/>
    </w:rPr>
  </w:style>
  <w:style w:type="character" w:styleId="26">
    <w:name w:val="HTML Code"/>
    <w:basedOn w:val="20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27">
    <w:name w:val="HTML Cite"/>
    <w:basedOn w:val="20"/>
    <w:qFormat/>
    <w:uiPriority w:val="0"/>
  </w:style>
  <w:style w:type="character" w:styleId="28">
    <w:name w:val="HTML Keyboard"/>
    <w:basedOn w:val="20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29">
    <w:name w:val="HTML Sample"/>
    <w:basedOn w:val="20"/>
    <w:qFormat/>
    <w:uiPriority w:val="0"/>
    <w:rPr>
      <w:rFonts w:ascii="Consolas" w:hAnsi="Consolas" w:eastAsia="Consolas" w:cs="Consolas"/>
      <w:sz w:val="21"/>
      <w:szCs w:val="21"/>
    </w:rPr>
  </w:style>
  <w:style w:type="paragraph" w:customStyle="1" w:styleId="30">
    <w:name w:val="Heading1"/>
    <w:basedOn w:val="1"/>
    <w:next w:val="1"/>
    <w:link w:val="50"/>
    <w:qFormat/>
    <w:uiPriority w:val="0"/>
    <w:pPr>
      <w:spacing w:before="280" w:line="360" w:lineRule="auto"/>
      <w:ind w:left="432" w:hanging="432"/>
      <w:jc w:val="center"/>
    </w:pPr>
    <w:rPr>
      <w:rFonts w:ascii="Arial Black" w:hAnsi="Arial Black"/>
      <w:b/>
      <w:spacing w:val="20"/>
      <w:kern w:val="0"/>
      <w:sz w:val="44"/>
      <w:szCs w:val="20"/>
    </w:rPr>
  </w:style>
  <w:style w:type="paragraph" w:customStyle="1" w:styleId="31">
    <w:name w:val="Heading2"/>
    <w:basedOn w:val="1"/>
    <w:next w:val="1"/>
    <w:qFormat/>
    <w:uiPriority w:val="0"/>
    <w:pPr>
      <w:keepNext/>
      <w:keepLines/>
      <w:spacing w:before="260" w:after="260" w:line="416" w:lineRule="auto"/>
    </w:pPr>
    <w:rPr>
      <w:rFonts w:ascii="Arial" w:hAnsi="Arial" w:eastAsia="黑体"/>
      <w:b/>
      <w:bCs/>
      <w:sz w:val="32"/>
      <w:szCs w:val="32"/>
    </w:rPr>
  </w:style>
  <w:style w:type="paragraph" w:customStyle="1" w:styleId="32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b/>
      <w:bCs/>
      <w:sz w:val="32"/>
      <w:szCs w:val="32"/>
    </w:rPr>
  </w:style>
  <w:style w:type="paragraph" w:customStyle="1" w:styleId="33">
    <w:name w:val="Heading4"/>
    <w:basedOn w:val="1"/>
    <w:next w:val="1"/>
    <w:qFormat/>
    <w:uiPriority w:val="0"/>
    <w:pPr>
      <w:keepNext/>
      <w:keepLines/>
      <w:spacing w:before="280" w:after="290" w:line="376" w:lineRule="auto"/>
    </w:pPr>
    <w:rPr>
      <w:rFonts w:ascii="Arial" w:hAnsi="Arial" w:eastAsia="黑体"/>
      <w:b/>
      <w:bCs/>
      <w:sz w:val="28"/>
      <w:szCs w:val="28"/>
    </w:rPr>
  </w:style>
  <w:style w:type="paragraph" w:customStyle="1" w:styleId="34">
    <w:name w:val="Heading6"/>
    <w:basedOn w:val="1"/>
    <w:next w:val="1"/>
    <w:link w:val="62"/>
    <w:qFormat/>
    <w:uiPriority w:val="0"/>
    <w:pPr>
      <w:keepNext/>
      <w:keepLines/>
      <w:spacing w:before="240" w:after="64" w:line="320" w:lineRule="auto"/>
    </w:pPr>
    <w:rPr>
      <w:rFonts w:ascii="Arial" w:hAnsi="Arial" w:eastAsia="黑体"/>
      <w:b/>
      <w:bCs/>
      <w:sz w:val="24"/>
    </w:rPr>
  </w:style>
  <w:style w:type="paragraph" w:customStyle="1" w:styleId="35">
    <w:name w:val="Heading7"/>
    <w:basedOn w:val="1"/>
    <w:next w:val="1"/>
    <w:link w:val="60"/>
    <w:qFormat/>
    <w:uiPriority w:val="0"/>
    <w:pPr>
      <w:keepNext/>
      <w:keepLines/>
      <w:spacing w:before="240" w:after="64" w:line="320" w:lineRule="auto"/>
      <w:jc w:val="left"/>
    </w:pPr>
    <w:rPr>
      <w:b/>
      <w:bCs/>
      <w:sz w:val="24"/>
    </w:rPr>
  </w:style>
  <w:style w:type="character" w:customStyle="1" w:styleId="36">
    <w:name w:val="NormalCharacter"/>
    <w:semiHidden/>
    <w:qFormat/>
    <w:uiPriority w:val="0"/>
  </w:style>
  <w:style w:type="table" w:customStyle="1" w:styleId="3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">
    <w:name w:val="UserStyle_0"/>
    <w:link w:val="39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39">
    <w:name w:val="PlainText"/>
    <w:basedOn w:val="1"/>
    <w:link w:val="38"/>
    <w:qFormat/>
    <w:uiPriority w:val="0"/>
    <w:rPr>
      <w:rFonts w:ascii="宋体" w:hAnsi="Courier New"/>
      <w:szCs w:val="20"/>
    </w:rPr>
  </w:style>
  <w:style w:type="character" w:customStyle="1" w:styleId="40">
    <w:name w:val="UserStyle_1"/>
    <w:qFormat/>
    <w:uiPriority w:val="0"/>
    <w:rPr>
      <w:rFonts w:ascii="宋体" w:hAnsi="Courier New" w:eastAsia="宋体"/>
      <w:szCs w:val="21"/>
      <w:lang w:bidi="ar-SA"/>
    </w:rPr>
  </w:style>
  <w:style w:type="character" w:customStyle="1" w:styleId="41">
    <w:name w:val="UserStyle_2"/>
    <w:link w:val="42"/>
    <w:semiHidden/>
    <w:qFormat/>
    <w:locked/>
    <w:uiPriority w:val="0"/>
    <w:rPr>
      <w:rFonts w:eastAsia="宋体" w:cs="Times New Roman"/>
      <w:b/>
      <w:bCs/>
      <w:kern w:val="2"/>
      <w:sz w:val="21"/>
      <w:szCs w:val="24"/>
      <w:lang w:val="en-US" w:eastAsia="zh-CN" w:bidi="ar-SA"/>
    </w:rPr>
  </w:style>
  <w:style w:type="paragraph" w:customStyle="1" w:styleId="42">
    <w:name w:val="AnnotationSubject"/>
    <w:basedOn w:val="43"/>
    <w:next w:val="43"/>
    <w:link w:val="41"/>
    <w:semiHidden/>
    <w:qFormat/>
    <w:uiPriority w:val="0"/>
    <w:rPr>
      <w:b/>
      <w:bCs/>
    </w:rPr>
  </w:style>
  <w:style w:type="paragraph" w:customStyle="1" w:styleId="43">
    <w:name w:val="AnnotationText"/>
    <w:basedOn w:val="1"/>
    <w:link w:val="46"/>
    <w:semiHidden/>
    <w:qFormat/>
    <w:uiPriority w:val="0"/>
    <w:pPr>
      <w:jc w:val="left"/>
    </w:pPr>
  </w:style>
  <w:style w:type="character" w:customStyle="1" w:styleId="44">
    <w:name w:val="UserStyle_3"/>
    <w:link w:val="45"/>
    <w:qFormat/>
    <w:locked/>
    <w:uiPriority w:val="0"/>
    <w:rPr>
      <w:rFonts w:ascii="黑体" w:hAnsi="黑体" w:eastAsia="黑体"/>
      <w:kern w:val="2"/>
      <w:sz w:val="24"/>
      <w:szCs w:val="24"/>
      <w:lang w:bidi="ar-SA"/>
    </w:rPr>
  </w:style>
  <w:style w:type="paragraph" w:customStyle="1" w:styleId="45">
    <w:name w:val="UserStyle_4"/>
    <w:basedOn w:val="1"/>
    <w:link w:val="44"/>
    <w:qFormat/>
    <w:uiPriority w:val="0"/>
    <w:pPr>
      <w:spacing w:line="360" w:lineRule="auto"/>
      <w:ind w:firstLine="200" w:firstLineChars="200"/>
    </w:pPr>
    <w:rPr>
      <w:rFonts w:ascii="黑体" w:hAnsi="黑体" w:eastAsia="黑体"/>
      <w:sz w:val="24"/>
    </w:rPr>
  </w:style>
  <w:style w:type="character" w:customStyle="1" w:styleId="46">
    <w:name w:val="UserStyle_5"/>
    <w:link w:val="43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7">
    <w:name w:val="页眉 字符"/>
    <w:link w:val="15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8">
    <w:name w:val="UserStyle_7"/>
    <w:qFormat/>
    <w:locked/>
    <w:uiPriority w:val="0"/>
    <w:rPr>
      <w:rFonts w:ascii="宋体" w:hAnsi="Courier New"/>
      <w:kern w:val="2"/>
      <w:sz w:val="21"/>
      <w:szCs w:val="21"/>
      <w:lang w:bidi="ar-SA"/>
    </w:rPr>
  </w:style>
  <w:style w:type="character" w:customStyle="1" w:styleId="49">
    <w:name w:val="PageNumber"/>
    <w:basedOn w:val="36"/>
    <w:qFormat/>
    <w:uiPriority w:val="0"/>
  </w:style>
  <w:style w:type="character" w:customStyle="1" w:styleId="50">
    <w:name w:val="UserStyle_8"/>
    <w:link w:val="30"/>
    <w:qFormat/>
    <w:uiPriority w:val="0"/>
    <w:rPr>
      <w:rFonts w:ascii="Arial Black" w:hAnsi="Arial Black" w:eastAsia="宋体"/>
      <w:b/>
      <w:spacing w:val="20"/>
      <w:sz w:val="44"/>
      <w:lang w:val="en-US" w:eastAsia="zh-CN" w:bidi="ar-SA"/>
    </w:rPr>
  </w:style>
  <w:style w:type="character" w:customStyle="1" w:styleId="51">
    <w:name w:val="AnnotationReference"/>
    <w:semiHidden/>
    <w:qFormat/>
    <w:uiPriority w:val="0"/>
    <w:rPr>
      <w:sz w:val="21"/>
      <w:szCs w:val="21"/>
    </w:rPr>
  </w:style>
  <w:style w:type="character" w:customStyle="1" w:styleId="52">
    <w:name w:val="页脚 字符"/>
    <w:link w:val="14"/>
    <w:qFormat/>
    <w:uiPriority w:val="0"/>
    <w:rPr>
      <w:kern w:val="2"/>
      <w:sz w:val="18"/>
      <w:szCs w:val="18"/>
    </w:rPr>
  </w:style>
  <w:style w:type="character" w:customStyle="1" w:styleId="53">
    <w:name w:val="UserStyle_10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4">
    <w:name w:val="UserStyle_11"/>
    <w:basedOn w:val="36"/>
    <w:qFormat/>
    <w:uiPriority w:val="0"/>
  </w:style>
  <w:style w:type="character" w:customStyle="1" w:styleId="55">
    <w:name w:val="UserStyle_12"/>
    <w:link w:val="56"/>
    <w:qFormat/>
    <w:uiPriority w:val="0"/>
    <w:rPr>
      <w:kern w:val="2"/>
      <w:sz w:val="21"/>
      <w:lang w:bidi="ar-SA"/>
    </w:rPr>
  </w:style>
  <w:style w:type="paragraph" w:customStyle="1" w:styleId="56">
    <w:name w:val="UserStyle_13"/>
    <w:basedOn w:val="1"/>
    <w:link w:val="55"/>
    <w:qFormat/>
    <w:uiPriority w:val="0"/>
    <w:pPr>
      <w:spacing w:line="360" w:lineRule="auto"/>
      <w:ind w:firstLine="420" w:firstLineChars="200"/>
      <w:jc w:val="left"/>
    </w:pPr>
    <w:rPr>
      <w:szCs w:val="20"/>
    </w:rPr>
  </w:style>
  <w:style w:type="character" w:customStyle="1" w:styleId="57">
    <w:name w:val="UserStyle_14"/>
    <w:link w:val="58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58">
    <w:name w:val="BodyText1I"/>
    <w:basedOn w:val="59"/>
    <w:link w:val="57"/>
    <w:qFormat/>
    <w:uiPriority w:val="0"/>
    <w:pPr>
      <w:ind w:firstLine="420" w:firstLineChars="100"/>
    </w:pPr>
  </w:style>
  <w:style w:type="paragraph" w:customStyle="1" w:styleId="59">
    <w:name w:val="BodyText"/>
    <w:basedOn w:val="1"/>
    <w:qFormat/>
    <w:uiPriority w:val="0"/>
    <w:pPr>
      <w:spacing w:after="120"/>
    </w:pPr>
  </w:style>
  <w:style w:type="character" w:customStyle="1" w:styleId="60">
    <w:name w:val="UserStyle_15"/>
    <w:link w:val="35"/>
    <w:semiHidden/>
    <w:qFormat/>
    <w:uiPriority w:val="0"/>
    <w:rPr>
      <w:rFonts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1">
    <w:name w:val="UserStyle_16"/>
    <w:qFormat/>
    <w:uiPriority w:val="0"/>
    <w:rPr>
      <w:rFonts w:ascii="Arial" w:hAnsi="Arial" w:eastAsia="黑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2">
    <w:name w:val="UserStyle_17"/>
    <w:link w:val="34"/>
    <w:qFormat/>
    <w:uiPriority w:val="0"/>
    <w:rPr>
      <w:rFonts w:ascii="Arial" w:hAnsi="Arial" w:eastAsia="黑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3">
    <w:name w:val="UserStyle_18"/>
    <w:qFormat/>
    <w:uiPriority w:val="0"/>
    <w:rPr>
      <w:rFonts w:ascii="Arial Black" w:hAnsi="Arial Black" w:eastAsia="宋体"/>
      <w:b/>
      <w:spacing w:val="20"/>
      <w:sz w:val="44"/>
      <w:lang w:val="en-US" w:eastAsia="zh-CN" w:bidi="ar-SA"/>
    </w:rPr>
  </w:style>
  <w:style w:type="character" w:customStyle="1" w:styleId="64">
    <w:name w:val="UserStyle_19"/>
    <w:link w:val="65"/>
    <w:qFormat/>
    <w:locked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65">
    <w:name w:val="NormalIndent"/>
    <w:basedOn w:val="1"/>
    <w:link w:val="64"/>
    <w:qFormat/>
    <w:uiPriority w:val="0"/>
    <w:pPr>
      <w:ind w:firstLine="420"/>
    </w:pPr>
    <w:rPr>
      <w:szCs w:val="20"/>
    </w:rPr>
  </w:style>
  <w:style w:type="character" w:customStyle="1" w:styleId="66">
    <w:name w:val="UserStyle_20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7">
    <w:name w:val="UserStyle_21"/>
    <w:qFormat/>
    <w:uiPriority w:val="0"/>
    <w:rPr>
      <w:rFonts w:ascii="Arial Black" w:hAnsi="Arial Black" w:eastAsia="宋体"/>
      <w:b/>
      <w:spacing w:val="20"/>
      <w:sz w:val="44"/>
      <w:lang w:val="en-US" w:eastAsia="zh-CN" w:bidi="ar-SA"/>
    </w:rPr>
  </w:style>
  <w:style w:type="paragraph" w:customStyle="1" w:styleId="68">
    <w:name w:val="BodyTextIndent"/>
    <w:basedOn w:val="1"/>
    <w:qFormat/>
    <w:uiPriority w:val="0"/>
    <w:pPr>
      <w:ind w:left="560" w:firstLine="420"/>
    </w:pPr>
    <w:rPr>
      <w:sz w:val="28"/>
      <w:szCs w:val="20"/>
    </w:rPr>
  </w:style>
  <w:style w:type="paragraph" w:customStyle="1" w:styleId="69">
    <w:name w:val="BodyText3"/>
    <w:basedOn w:val="1"/>
    <w:qFormat/>
    <w:uiPriority w:val="0"/>
    <w:pPr>
      <w:spacing w:line="240" w:lineRule="exact"/>
    </w:pPr>
    <w:rPr>
      <w:rFonts w:ascii="宋体" w:hAnsi="宋体"/>
      <w:color w:val="000000"/>
      <w:szCs w:val="21"/>
    </w:rPr>
  </w:style>
  <w:style w:type="paragraph" w:customStyle="1" w:styleId="70">
    <w:name w:val="Acetate"/>
    <w:basedOn w:val="1"/>
    <w:semiHidden/>
    <w:qFormat/>
    <w:uiPriority w:val="0"/>
    <w:rPr>
      <w:sz w:val="18"/>
      <w:szCs w:val="18"/>
    </w:rPr>
  </w:style>
  <w:style w:type="paragraph" w:customStyle="1" w:styleId="71">
    <w:name w:val="TOC3"/>
    <w:basedOn w:val="1"/>
    <w:next w:val="1"/>
    <w:semiHidden/>
    <w:qFormat/>
    <w:uiPriority w:val="0"/>
    <w:pPr>
      <w:ind w:left="420"/>
      <w:jc w:val="left"/>
    </w:pPr>
    <w:rPr>
      <w:i/>
      <w:iCs/>
    </w:rPr>
  </w:style>
  <w:style w:type="paragraph" w:customStyle="1" w:styleId="72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73">
    <w:name w:val="HtmlPre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customStyle="1" w:styleId="74">
    <w:name w:val="UserStyle_22"/>
    <w:basedOn w:val="32"/>
    <w:qFormat/>
    <w:uiPriority w:val="0"/>
    <w:pPr>
      <w:numPr>
        <w:ilvl w:val="2"/>
        <w:numId w:val="1"/>
      </w:numPr>
      <w:tabs>
        <w:tab w:val="left" w:pos="360"/>
        <w:tab w:val="left" w:pos="425"/>
      </w:tabs>
      <w:spacing w:before="120" w:after="120" w:line="240" w:lineRule="auto"/>
      <w:ind w:left="0" w:firstLine="0"/>
      <w:jc w:val="left"/>
    </w:pPr>
    <w:rPr>
      <w:b w:val="0"/>
      <w:sz w:val="24"/>
    </w:rPr>
  </w:style>
  <w:style w:type="paragraph" w:customStyle="1" w:styleId="75">
    <w:name w:val="UserStyle_23"/>
    <w:basedOn w:val="1"/>
    <w:qFormat/>
    <w:uiPriority w:val="0"/>
    <w:pPr>
      <w:spacing w:line="360" w:lineRule="auto"/>
      <w:jc w:val="center"/>
    </w:pPr>
    <w:rPr>
      <w:rFonts w:eastAsia="黑体"/>
      <w:sz w:val="24"/>
      <w:szCs w:val="22"/>
    </w:rPr>
  </w:style>
  <w:style w:type="paragraph" w:customStyle="1" w:styleId="76">
    <w:name w:val="UserStyle_24"/>
    <w:basedOn w:val="1"/>
    <w:next w:val="1"/>
    <w:qFormat/>
    <w:uiPriority w:val="0"/>
    <w:pPr>
      <w:jc w:val="left"/>
    </w:pPr>
    <w:rPr>
      <w:rFonts w:ascii="宋体" w:hAnsi="宋体"/>
      <w:color w:val="000000"/>
      <w:kern w:val="0"/>
      <w:szCs w:val="20"/>
    </w:rPr>
  </w:style>
  <w:style w:type="paragraph" w:customStyle="1" w:styleId="77">
    <w:name w:val="UserStyle_25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78">
    <w:name w:val="UserStyle_26"/>
    <w:basedOn w:val="1"/>
    <w:qFormat/>
    <w:uiPriority w:val="0"/>
    <w:rPr>
      <w:rFonts w:ascii="Tahoma" w:hAnsi="Tahoma"/>
      <w:sz w:val="24"/>
      <w:szCs w:val="20"/>
    </w:rPr>
  </w:style>
  <w:style w:type="paragraph" w:customStyle="1" w:styleId="79">
    <w:name w:val="UserStyle_27"/>
    <w:basedOn w:val="1"/>
    <w:qFormat/>
    <w:uiPriority w:val="0"/>
    <w:pPr>
      <w:spacing w:line="360" w:lineRule="auto"/>
      <w:ind w:firstLine="420" w:firstLineChars="200"/>
    </w:pPr>
  </w:style>
  <w:style w:type="paragraph" w:customStyle="1" w:styleId="80">
    <w:name w:val="UserStyle_28"/>
    <w:basedOn w:val="1"/>
    <w:next w:val="39"/>
    <w:qFormat/>
    <w:uiPriority w:val="0"/>
    <w:rPr>
      <w:rFonts w:ascii="宋体" w:hAnsi="Courier New"/>
      <w:szCs w:val="20"/>
    </w:rPr>
  </w:style>
  <w:style w:type="paragraph" w:customStyle="1" w:styleId="81">
    <w:name w:val="UserStyle_29"/>
    <w:qFormat/>
    <w:uiPriority w:val="0"/>
    <w:pPr>
      <w:ind w:firstLine="200" w:firstLineChars="200"/>
      <w:jc w:val="both"/>
      <w:textAlignment w:val="baseline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2">
    <w:name w:val="UserStyle_30"/>
    <w:basedOn w:val="1"/>
    <w:qFormat/>
    <w:uiPriority w:val="0"/>
    <w:rPr>
      <w:rFonts w:ascii="Tahoma" w:hAnsi="Tahoma"/>
      <w:sz w:val="24"/>
      <w:szCs w:val="20"/>
    </w:rPr>
  </w:style>
  <w:style w:type="table" w:customStyle="1" w:styleId="83">
    <w:name w:val="TableGrid"/>
    <w:basedOn w:val="37"/>
    <w:qFormat/>
    <w:uiPriority w:val="0"/>
  </w:style>
  <w:style w:type="paragraph" w:customStyle="1" w:styleId="84">
    <w:name w:val="Char1 Char Char Char Char Char Char"/>
    <w:basedOn w:val="1"/>
    <w:qFormat/>
    <w:uiPriority w:val="0"/>
    <w:pPr>
      <w:widowControl w:val="0"/>
      <w:textAlignment w:val="auto"/>
    </w:pPr>
    <w:rPr>
      <w:rFonts w:ascii="Tahoma" w:hAnsi="Tahoma"/>
      <w:sz w:val="24"/>
      <w:szCs w:val="20"/>
    </w:rPr>
  </w:style>
  <w:style w:type="paragraph" w:customStyle="1" w:styleId="85">
    <w:name w:val="Char1 Char Char Char Char Char Char1"/>
    <w:basedOn w:val="1"/>
    <w:qFormat/>
    <w:uiPriority w:val="0"/>
    <w:pPr>
      <w:widowControl w:val="0"/>
      <w:textAlignment w:val="auto"/>
    </w:pPr>
    <w:rPr>
      <w:rFonts w:ascii="Tahoma" w:hAnsi="Tahoma"/>
      <w:sz w:val="24"/>
      <w:szCs w:val="20"/>
    </w:rPr>
  </w:style>
  <w:style w:type="character" w:customStyle="1" w:styleId="86">
    <w:name w:val="批注框文本 字符"/>
    <w:basedOn w:val="20"/>
    <w:link w:val="13"/>
    <w:qFormat/>
    <w:uiPriority w:val="0"/>
    <w:rPr>
      <w:kern w:val="2"/>
      <w:sz w:val="18"/>
      <w:szCs w:val="18"/>
    </w:rPr>
  </w:style>
  <w:style w:type="character" w:customStyle="1" w:styleId="87">
    <w:name w:val="normalcharacter"/>
    <w:basedOn w:val="20"/>
    <w:qFormat/>
    <w:uiPriority w:val="0"/>
  </w:style>
  <w:style w:type="character" w:customStyle="1" w:styleId="88">
    <w:name w:val="纯文本 字符"/>
    <w:link w:val="10"/>
    <w:qFormat/>
    <w:uiPriority w:val="0"/>
    <w:rPr>
      <w:rFonts w:ascii="宋体" w:hAnsi="Courier New"/>
      <w:kern w:val="2"/>
      <w:sz w:val="21"/>
      <w:szCs w:val="21"/>
    </w:rPr>
  </w:style>
  <w:style w:type="paragraph" w:styleId="89">
    <w:name w:val="List Paragraph"/>
    <w:basedOn w:val="1"/>
    <w:qFormat/>
    <w:uiPriority w:val="99"/>
    <w:pPr>
      <w:ind w:firstLine="420" w:firstLineChars="200"/>
    </w:pPr>
  </w:style>
  <w:style w:type="paragraph" w:customStyle="1" w:styleId="90">
    <w:name w:val="纯文本1"/>
    <w:basedOn w:val="1"/>
    <w:qFormat/>
    <w:uiPriority w:val="0"/>
    <w:pPr>
      <w:widowControl w:val="0"/>
      <w:textAlignment w:val="auto"/>
    </w:pPr>
    <w:rPr>
      <w:rFonts w:ascii="宋体" w:hAnsi="Courier New"/>
      <w:szCs w:val="20"/>
    </w:rPr>
  </w:style>
  <w:style w:type="character" w:customStyle="1" w:styleId="91">
    <w:name w:val="日期 字符"/>
    <w:basedOn w:val="20"/>
    <w:link w:val="11"/>
    <w:qFormat/>
    <w:uiPriority w:val="0"/>
    <w:rPr>
      <w:kern w:val="2"/>
      <w:sz w:val="21"/>
      <w:szCs w:val="24"/>
    </w:rPr>
  </w:style>
  <w:style w:type="character" w:customStyle="1" w:styleId="92">
    <w:name w:val="width-indigo"/>
    <w:basedOn w:val="20"/>
    <w:qFormat/>
    <w:uiPriority w:val="0"/>
  </w:style>
  <w:style w:type="character" w:customStyle="1" w:styleId="93">
    <w:name w:val="width-purple"/>
    <w:basedOn w:val="20"/>
    <w:qFormat/>
    <w:uiPriority w:val="0"/>
  </w:style>
  <w:style w:type="character" w:customStyle="1" w:styleId="94">
    <w:name w:val="newpure-lightgreen"/>
    <w:basedOn w:val="20"/>
    <w:qFormat/>
    <w:uiPriority w:val="0"/>
  </w:style>
  <w:style w:type="character" w:customStyle="1" w:styleId="95">
    <w:name w:val="width-orange"/>
    <w:basedOn w:val="20"/>
    <w:qFormat/>
    <w:uiPriority w:val="0"/>
  </w:style>
  <w:style w:type="character" w:customStyle="1" w:styleId="96">
    <w:name w:val="default-darkred"/>
    <w:basedOn w:val="20"/>
    <w:qFormat/>
    <w:uiPriority w:val="0"/>
  </w:style>
  <w:style w:type="character" w:customStyle="1" w:styleId="97">
    <w:name w:val="newpure-red"/>
    <w:basedOn w:val="20"/>
    <w:qFormat/>
    <w:uiPriority w:val="0"/>
  </w:style>
  <w:style w:type="character" w:customStyle="1" w:styleId="98">
    <w:name w:val="before"/>
    <w:basedOn w:val="20"/>
    <w:qFormat/>
    <w:uiPriority w:val="0"/>
    <w:rPr>
      <w:color w:val="4799E7"/>
    </w:rPr>
  </w:style>
  <w:style w:type="character" w:customStyle="1" w:styleId="99">
    <w:name w:val="before1"/>
    <w:basedOn w:val="20"/>
    <w:qFormat/>
    <w:uiPriority w:val="0"/>
    <w:rPr>
      <w:color w:val="55AAA3"/>
    </w:rPr>
  </w:style>
  <w:style w:type="character" w:customStyle="1" w:styleId="100">
    <w:name w:val="before2"/>
    <w:basedOn w:val="20"/>
    <w:qFormat/>
    <w:uiPriority w:val="0"/>
    <w:rPr>
      <w:sz w:val="18"/>
      <w:szCs w:val="18"/>
    </w:rPr>
  </w:style>
  <w:style w:type="character" w:customStyle="1" w:styleId="101">
    <w:name w:val="before3"/>
    <w:basedOn w:val="20"/>
    <w:qFormat/>
    <w:uiPriority w:val="0"/>
    <w:rPr>
      <w:sz w:val="21"/>
      <w:szCs w:val="21"/>
    </w:rPr>
  </w:style>
  <w:style w:type="character" w:customStyle="1" w:styleId="102">
    <w:name w:val="before4"/>
    <w:basedOn w:val="20"/>
    <w:qFormat/>
    <w:uiPriority w:val="0"/>
    <w:rPr>
      <w:color w:val="ED6D00"/>
    </w:rPr>
  </w:style>
  <w:style w:type="character" w:customStyle="1" w:styleId="103">
    <w:name w:val="before5"/>
    <w:basedOn w:val="20"/>
    <w:qFormat/>
    <w:uiPriority w:val="0"/>
    <w:rPr>
      <w:color w:val="BA2E2E"/>
    </w:rPr>
  </w:style>
  <w:style w:type="character" w:customStyle="1" w:styleId="104">
    <w:name w:val="before6"/>
    <w:basedOn w:val="20"/>
    <w:qFormat/>
    <w:uiPriority w:val="0"/>
    <w:rPr>
      <w:color w:val="393D49"/>
    </w:rPr>
  </w:style>
  <w:style w:type="character" w:customStyle="1" w:styleId="105">
    <w:name w:val="before7"/>
    <w:basedOn w:val="20"/>
    <w:qFormat/>
    <w:uiPriority w:val="0"/>
    <w:rPr>
      <w:rFonts w:hint="default" w:ascii="Fawanhu" w:hAnsi="Fawanhu" w:eastAsia="Fawanhu" w:cs="Fawanhu"/>
      <w:sz w:val="24"/>
      <w:szCs w:val="24"/>
    </w:rPr>
  </w:style>
  <w:style w:type="character" w:customStyle="1" w:styleId="106">
    <w:name w:val="before8"/>
    <w:basedOn w:val="20"/>
    <w:qFormat/>
    <w:uiPriority w:val="0"/>
  </w:style>
  <w:style w:type="character" w:customStyle="1" w:styleId="107">
    <w:name w:val="before9"/>
    <w:basedOn w:val="20"/>
    <w:qFormat/>
    <w:uiPriority w:val="0"/>
    <w:rPr>
      <w:sz w:val="24"/>
      <w:szCs w:val="24"/>
    </w:rPr>
  </w:style>
  <w:style w:type="character" w:customStyle="1" w:styleId="108">
    <w:name w:val="newpure-gray"/>
    <w:basedOn w:val="20"/>
    <w:qFormat/>
    <w:uiPriority w:val="0"/>
  </w:style>
  <w:style w:type="character" w:customStyle="1" w:styleId="109">
    <w:name w:val="current"/>
    <w:basedOn w:val="20"/>
    <w:qFormat/>
    <w:uiPriority w:val="0"/>
    <w:rPr>
      <w:color w:val="FFFFFF"/>
      <w:shd w:val="clear" w:fill="4799E7"/>
    </w:rPr>
  </w:style>
  <w:style w:type="character" w:customStyle="1" w:styleId="110">
    <w:name w:val="current1"/>
    <w:basedOn w:val="20"/>
    <w:qFormat/>
    <w:uiPriority w:val="0"/>
    <w:rPr>
      <w:color w:val="FFFFFF"/>
      <w:shd w:val="clear" w:fill="55AAA3"/>
    </w:rPr>
  </w:style>
  <w:style w:type="character" w:customStyle="1" w:styleId="111">
    <w:name w:val="current2"/>
    <w:basedOn w:val="20"/>
    <w:qFormat/>
    <w:uiPriority w:val="0"/>
    <w:rPr>
      <w:color w:val="FFFFFF"/>
      <w:shd w:val="clear" w:fill="ED6D00"/>
    </w:rPr>
  </w:style>
  <w:style w:type="character" w:customStyle="1" w:styleId="112">
    <w:name w:val="current3"/>
    <w:basedOn w:val="20"/>
    <w:qFormat/>
    <w:uiPriority w:val="0"/>
    <w:rPr>
      <w:color w:val="FFFFFF"/>
      <w:shd w:val="clear" w:fill="BA2E2E"/>
    </w:rPr>
  </w:style>
  <w:style w:type="character" w:customStyle="1" w:styleId="113">
    <w:name w:val="current4"/>
    <w:basedOn w:val="20"/>
    <w:qFormat/>
    <w:uiPriority w:val="0"/>
    <w:rPr>
      <w:color w:val="FFFFFF"/>
      <w:shd w:val="clear" w:fill="393D49"/>
    </w:rPr>
  </w:style>
  <w:style w:type="character" w:customStyle="1" w:styleId="114">
    <w:name w:val="default-black"/>
    <w:basedOn w:val="20"/>
    <w:qFormat/>
    <w:uiPriority w:val="0"/>
  </w:style>
  <w:style w:type="character" w:customStyle="1" w:styleId="115">
    <w:name w:val="line-gray"/>
    <w:basedOn w:val="20"/>
    <w:qFormat/>
    <w:uiPriority w:val="0"/>
  </w:style>
  <w:style w:type="character" w:customStyle="1" w:styleId="116">
    <w:name w:val="width-blue"/>
    <w:basedOn w:val="20"/>
    <w:qFormat/>
    <w:uiPriority w:val="0"/>
  </w:style>
  <w:style w:type="character" w:customStyle="1" w:styleId="117">
    <w:name w:val="width-black"/>
    <w:basedOn w:val="20"/>
    <w:qFormat/>
    <w:uiPriority w:val="0"/>
  </w:style>
  <w:style w:type="character" w:customStyle="1" w:styleId="118">
    <w:name w:val="width-maroon"/>
    <w:basedOn w:val="20"/>
    <w:qFormat/>
    <w:uiPriority w:val="0"/>
  </w:style>
  <w:style w:type="character" w:customStyle="1" w:styleId="119">
    <w:name w:val="default-maroon"/>
    <w:basedOn w:val="20"/>
    <w:qFormat/>
    <w:uiPriority w:val="0"/>
  </w:style>
  <w:style w:type="character" w:customStyle="1" w:styleId="120">
    <w:name w:val="default-brown"/>
    <w:basedOn w:val="20"/>
    <w:qFormat/>
    <w:uiPriority w:val="0"/>
  </w:style>
  <w:style w:type="character" w:customStyle="1" w:styleId="121">
    <w:name w:val="layui-layer-tabnow"/>
    <w:basedOn w:val="20"/>
    <w:qFormat/>
    <w:uiPriority w:val="0"/>
    <w:rPr>
      <w:bdr w:val="single" w:color="CCCCCC" w:sz="6" w:space="0"/>
      <w:shd w:val="clear" w:fill="FFFFFF"/>
    </w:rPr>
  </w:style>
  <w:style w:type="character" w:customStyle="1" w:styleId="122">
    <w:name w:val="line-cyan"/>
    <w:basedOn w:val="20"/>
    <w:qFormat/>
    <w:uiPriority w:val="0"/>
  </w:style>
  <w:style w:type="character" w:customStyle="1" w:styleId="123">
    <w:name w:val="width-skyblue"/>
    <w:basedOn w:val="20"/>
    <w:qFormat/>
    <w:uiPriority w:val="0"/>
  </w:style>
  <w:style w:type="character" w:customStyle="1" w:styleId="124">
    <w:name w:val="newpure-skyblue"/>
    <w:basedOn w:val="20"/>
    <w:qFormat/>
    <w:uiPriority w:val="0"/>
  </w:style>
  <w:style w:type="character" w:customStyle="1" w:styleId="125">
    <w:name w:val="line-purple"/>
    <w:basedOn w:val="20"/>
    <w:qFormat/>
    <w:uiPriority w:val="0"/>
  </w:style>
  <w:style w:type="character" w:customStyle="1" w:styleId="126">
    <w:name w:val="width-lightgreen"/>
    <w:basedOn w:val="20"/>
    <w:qFormat/>
    <w:uiPriority w:val="0"/>
  </w:style>
  <w:style w:type="character" w:customStyle="1" w:styleId="127">
    <w:name w:val="line-black"/>
    <w:basedOn w:val="20"/>
    <w:qFormat/>
    <w:uiPriority w:val="0"/>
  </w:style>
  <w:style w:type="character" w:customStyle="1" w:styleId="128">
    <w:name w:val="line-green"/>
    <w:basedOn w:val="20"/>
    <w:qFormat/>
    <w:uiPriority w:val="0"/>
  </w:style>
  <w:style w:type="character" w:customStyle="1" w:styleId="129">
    <w:name w:val="line-darkred"/>
    <w:basedOn w:val="20"/>
    <w:qFormat/>
    <w:uiPriority w:val="0"/>
  </w:style>
  <w:style w:type="character" w:customStyle="1" w:styleId="130">
    <w:name w:val="newpure-maroon"/>
    <w:basedOn w:val="20"/>
    <w:qFormat/>
    <w:uiPriority w:val="0"/>
  </w:style>
  <w:style w:type="character" w:customStyle="1" w:styleId="131">
    <w:name w:val="newpure-darkblue"/>
    <w:basedOn w:val="20"/>
    <w:qFormat/>
    <w:uiPriority w:val="0"/>
  </w:style>
  <w:style w:type="character" w:customStyle="1" w:styleId="132">
    <w:name w:val="width-pink"/>
    <w:basedOn w:val="20"/>
    <w:qFormat/>
    <w:uiPriority w:val="0"/>
  </w:style>
  <w:style w:type="character" w:customStyle="1" w:styleId="133">
    <w:name w:val="tag-num-red"/>
    <w:basedOn w:val="20"/>
    <w:qFormat/>
    <w:uiPriority w:val="0"/>
    <w:rPr>
      <w:color w:val="FFFFFF"/>
      <w:sz w:val="18"/>
      <w:szCs w:val="18"/>
      <w:shd w:val="clear" w:fill="FF0000"/>
    </w:rPr>
  </w:style>
  <w:style w:type="character" w:customStyle="1" w:styleId="134">
    <w:name w:val="button"/>
    <w:basedOn w:val="20"/>
    <w:qFormat/>
    <w:uiPriority w:val="0"/>
  </w:style>
  <w:style w:type="character" w:customStyle="1" w:styleId="135">
    <w:name w:val="first-child"/>
    <w:basedOn w:val="20"/>
    <w:qFormat/>
    <w:uiPriority w:val="0"/>
  </w:style>
  <w:style w:type="character" w:customStyle="1" w:styleId="136">
    <w:name w:val="width-violet"/>
    <w:basedOn w:val="20"/>
    <w:qFormat/>
    <w:uiPriority w:val="0"/>
  </w:style>
  <w:style w:type="character" w:customStyle="1" w:styleId="137">
    <w:name w:val="newpure-purple"/>
    <w:basedOn w:val="20"/>
    <w:qFormat/>
    <w:uiPriority w:val="0"/>
  </w:style>
  <w:style w:type="character" w:customStyle="1" w:styleId="138">
    <w:name w:val="hover20"/>
    <w:basedOn w:val="20"/>
    <w:qFormat/>
    <w:uiPriority w:val="0"/>
    <w:rPr>
      <w:sz w:val="21"/>
      <w:szCs w:val="21"/>
    </w:rPr>
  </w:style>
  <w:style w:type="character" w:customStyle="1" w:styleId="139">
    <w:name w:val="hover21"/>
    <w:basedOn w:val="20"/>
    <w:qFormat/>
    <w:uiPriority w:val="0"/>
    <w:rPr>
      <w:shd w:val="clear" w:fill="F3F3F3"/>
    </w:rPr>
  </w:style>
  <w:style w:type="character" w:customStyle="1" w:styleId="140">
    <w:name w:val="hover22"/>
    <w:basedOn w:val="20"/>
    <w:qFormat/>
    <w:uiPriority w:val="0"/>
    <w:rPr>
      <w:shd w:val="clear" w:fill="F3F3F3"/>
    </w:rPr>
  </w:style>
  <w:style w:type="character" w:customStyle="1" w:styleId="141">
    <w:name w:val="line-brown"/>
    <w:basedOn w:val="20"/>
    <w:qFormat/>
    <w:uiPriority w:val="0"/>
  </w:style>
  <w:style w:type="character" w:customStyle="1" w:styleId="142">
    <w:name w:val="default-indigo"/>
    <w:basedOn w:val="20"/>
    <w:qFormat/>
    <w:uiPriority w:val="0"/>
  </w:style>
  <w:style w:type="character" w:customStyle="1" w:styleId="143">
    <w:name w:val="newpure-brown"/>
    <w:basedOn w:val="20"/>
    <w:qFormat/>
    <w:uiPriority w:val="0"/>
  </w:style>
  <w:style w:type="character" w:customStyle="1" w:styleId="144">
    <w:name w:val="newpure-seablue"/>
    <w:basedOn w:val="20"/>
    <w:qFormat/>
    <w:uiPriority w:val="0"/>
  </w:style>
  <w:style w:type="character" w:customStyle="1" w:styleId="145">
    <w:name w:val="default-cyan"/>
    <w:basedOn w:val="20"/>
    <w:qFormat/>
    <w:uiPriority w:val="0"/>
  </w:style>
  <w:style w:type="character" w:customStyle="1" w:styleId="146">
    <w:name w:val="default-pink"/>
    <w:basedOn w:val="20"/>
    <w:qFormat/>
    <w:uiPriority w:val="0"/>
  </w:style>
  <w:style w:type="character" w:customStyle="1" w:styleId="147">
    <w:name w:val="default-orange"/>
    <w:basedOn w:val="20"/>
    <w:qFormat/>
    <w:uiPriority w:val="0"/>
  </w:style>
  <w:style w:type="character" w:customStyle="1" w:styleId="148">
    <w:name w:val="line-maroon"/>
    <w:basedOn w:val="20"/>
    <w:qFormat/>
    <w:uiPriority w:val="0"/>
  </w:style>
  <w:style w:type="character" w:customStyle="1" w:styleId="149">
    <w:name w:val="newpure-darkred"/>
    <w:basedOn w:val="20"/>
    <w:qFormat/>
    <w:uiPriority w:val="0"/>
  </w:style>
  <w:style w:type="character" w:customStyle="1" w:styleId="150">
    <w:name w:val="default-red"/>
    <w:basedOn w:val="20"/>
    <w:qFormat/>
    <w:uiPriority w:val="0"/>
  </w:style>
  <w:style w:type="character" w:customStyle="1" w:styleId="151">
    <w:name w:val="newpure-cyan"/>
    <w:basedOn w:val="20"/>
    <w:qFormat/>
    <w:uiPriority w:val="0"/>
  </w:style>
  <w:style w:type="character" w:customStyle="1" w:styleId="152">
    <w:name w:val="width-brown"/>
    <w:basedOn w:val="20"/>
    <w:qFormat/>
    <w:uiPriority w:val="0"/>
  </w:style>
  <w:style w:type="character" w:customStyle="1" w:styleId="153">
    <w:name w:val="newpure-orange"/>
    <w:basedOn w:val="20"/>
    <w:qFormat/>
    <w:uiPriority w:val="0"/>
  </w:style>
  <w:style w:type="character" w:customStyle="1" w:styleId="154">
    <w:name w:val="default-lightgreen"/>
    <w:basedOn w:val="20"/>
    <w:qFormat/>
    <w:uiPriority w:val="0"/>
  </w:style>
  <w:style w:type="character" w:customStyle="1" w:styleId="155">
    <w:name w:val="default-violet"/>
    <w:basedOn w:val="20"/>
    <w:qFormat/>
    <w:uiPriority w:val="0"/>
  </w:style>
  <w:style w:type="character" w:customStyle="1" w:styleId="156">
    <w:name w:val="line-indigo"/>
    <w:basedOn w:val="20"/>
    <w:qFormat/>
    <w:uiPriority w:val="0"/>
  </w:style>
  <w:style w:type="character" w:customStyle="1" w:styleId="157">
    <w:name w:val="line-darkblue"/>
    <w:basedOn w:val="20"/>
    <w:qFormat/>
    <w:uiPriority w:val="0"/>
  </w:style>
  <w:style w:type="character" w:customStyle="1" w:styleId="158">
    <w:name w:val="default-green"/>
    <w:basedOn w:val="20"/>
    <w:qFormat/>
    <w:uiPriority w:val="0"/>
  </w:style>
  <w:style w:type="character" w:customStyle="1" w:styleId="159">
    <w:name w:val="line-pink"/>
    <w:basedOn w:val="20"/>
    <w:qFormat/>
    <w:uiPriority w:val="0"/>
  </w:style>
  <w:style w:type="character" w:customStyle="1" w:styleId="160">
    <w:name w:val="line-orange"/>
    <w:basedOn w:val="20"/>
    <w:qFormat/>
    <w:uiPriority w:val="0"/>
  </w:style>
  <w:style w:type="character" w:customStyle="1" w:styleId="161">
    <w:name w:val="default-seablue"/>
    <w:basedOn w:val="20"/>
    <w:qFormat/>
    <w:uiPriority w:val="0"/>
  </w:style>
  <w:style w:type="character" w:customStyle="1" w:styleId="162">
    <w:name w:val="default-skyblue"/>
    <w:basedOn w:val="20"/>
    <w:qFormat/>
    <w:uiPriority w:val="0"/>
  </w:style>
  <w:style w:type="character" w:customStyle="1" w:styleId="163">
    <w:name w:val="default-blue"/>
    <w:basedOn w:val="20"/>
    <w:qFormat/>
    <w:uiPriority w:val="0"/>
  </w:style>
  <w:style w:type="character" w:customStyle="1" w:styleId="164">
    <w:name w:val="default-purple"/>
    <w:basedOn w:val="20"/>
    <w:qFormat/>
    <w:uiPriority w:val="0"/>
  </w:style>
  <w:style w:type="character" w:customStyle="1" w:styleId="165">
    <w:name w:val="default-darkblue"/>
    <w:basedOn w:val="20"/>
    <w:qFormat/>
    <w:uiPriority w:val="0"/>
  </w:style>
  <w:style w:type="character" w:customStyle="1" w:styleId="166">
    <w:name w:val="default-gray"/>
    <w:basedOn w:val="20"/>
    <w:qFormat/>
    <w:uiPriority w:val="0"/>
  </w:style>
  <w:style w:type="character" w:customStyle="1" w:styleId="167">
    <w:name w:val="newpure-pink"/>
    <w:basedOn w:val="20"/>
    <w:qFormat/>
    <w:uiPriority w:val="0"/>
  </w:style>
  <w:style w:type="character" w:customStyle="1" w:styleId="168">
    <w:name w:val="line-red"/>
    <w:basedOn w:val="20"/>
    <w:qFormat/>
    <w:uiPriority w:val="0"/>
  </w:style>
  <w:style w:type="character" w:customStyle="1" w:styleId="169">
    <w:name w:val="line-lightgreen"/>
    <w:basedOn w:val="20"/>
    <w:qFormat/>
    <w:uiPriority w:val="0"/>
  </w:style>
  <w:style w:type="character" w:customStyle="1" w:styleId="170">
    <w:name w:val="line-seablue"/>
    <w:basedOn w:val="20"/>
    <w:qFormat/>
    <w:uiPriority w:val="0"/>
  </w:style>
  <w:style w:type="character" w:customStyle="1" w:styleId="171">
    <w:name w:val="line-skyblue"/>
    <w:basedOn w:val="20"/>
    <w:qFormat/>
    <w:uiPriority w:val="0"/>
  </w:style>
  <w:style w:type="character" w:customStyle="1" w:styleId="172">
    <w:name w:val="line-blue"/>
    <w:basedOn w:val="20"/>
    <w:qFormat/>
    <w:uiPriority w:val="0"/>
  </w:style>
  <w:style w:type="character" w:customStyle="1" w:styleId="173">
    <w:name w:val="line-violet"/>
    <w:basedOn w:val="20"/>
    <w:qFormat/>
    <w:uiPriority w:val="0"/>
  </w:style>
  <w:style w:type="character" w:customStyle="1" w:styleId="174">
    <w:name w:val="newpure-green"/>
    <w:basedOn w:val="20"/>
    <w:qFormat/>
    <w:uiPriority w:val="0"/>
  </w:style>
  <w:style w:type="character" w:customStyle="1" w:styleId="175">
    <w:name w:val="width-green"/>
    <w:basedOn w:val="20"/>
    <w:qFormat/>
    <w:uiPriority w:val="0"/>
  </w:style>
  <w:style w:type="character" w:customStyle="1" w:styleId="176">
    <w:name w:val="newpure-blue"/>
    <w:basedOn w:val="20"/>
    <w:qFormat/>
    <w:uiPriority w:val="0"/>
  </w:style>
  <w:style w:type="character" w:customStyle="1" w:styleId="177">
    <w:name w:val="newpure-violet"/>
    <w:basedOn w:val="20"/>
    <w:qFormat/>
    <w:uiPriority w:val="0"/>
  </w:style>
  <w:style w:type="character" w:customStyle="1" w:styleId="178">
    <w:name w:val="newpure-indigo"/>
    <w:basedOn w:val="20"/>
    <w:qFormat/>
    <w:uiPriority w:val="0"/>
  </w:style>
  <w:style w:type="character" w:customStyle="1" w:styleId="179">
    <w:name w:val="newpure-black"/>
    <w:basedOn w:val="20"/>
    <w:qFormat/>
    <w:uiPriority w:val="0"/>
  </w:style>
  <w:style w:type="character" w:customStyle="1" w:styleId="180">
    <w:name w:val="width-red"/>
    <w:basedOn w:val="20"/>
    <w:qFormat/>
    <w:uiPriority w:val="0"/>
  </w:style>
  <w:style w:type="character" w:customStyle="1" w:styleId="181">
    <w:name w:val="width-darkred"/>
    <w:basedOn w:val="20"/>
    <w:qFormat/>
    <w:uiPriority w:val="0"/>
  </w:style>
  <w:style w:type="character" w:customStyle="1" w:styleId="182">
    <w:name w:val="width-cyan"/>
    <w:basedOn w:val="20"/>
    <w:qFormat/>
    <w:uiPriority w:val="0"/>
  </w:style>
  <w:style w:type="character" w:customStyle="1" w:styleId="183">
    <w:name w:val="width-seablue"/>
    <w:basedOn w:val="20"/>
    <w:qFormat/>
    <w:uiPriority w:val="0"/>
  </w:style>
  <w:style w:type="character" w:customStyle="1" w:styleId="184">
    <w:name w:val="width-darkblue"/>
    <w:basedOn w:val="20"/>
    <w:qFormat/>
    <w:uiPriority w:val="0"/>
  </w:style>
  <w:style w:type="character" w:customStyle="1" w:styleId="185">
    <w:name w:val="width-gray"/>
    <w:basedOn w:val="20"/>
    <w:qFormat/>
    <w:uiPriority w:val="0"/>
  </w:style>
  <w:style w:type="paragraph" w:customStyle="1" w:styleId="186">
    <w:name w:val="首行缩进"/>
    <w:basedOn w:val="1"/>
    <w:qFormat/>
    <w:uiPriority w:val="0"/>
    <w:pPr>
      <w:ind w:firstLine="480" w:firstLineChars="200"/>
    </w:pPr>
  </w:style>
  <w:style w:type="paragraph" w:customStyle="1" w:styleId="18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88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18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5951</Words>
  <Characters>6214</Characters>
  <Lines>81</Lines>
  <Paragraphs>64</Paragraphs>
  <TotalTime>7</TotalTime>
  <ScaleCrop>false</ScaleCrop>
  <LinksUpToDate>false</LinksUpToDate>
  <CharactersWithSpaces>6316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2024-05-17T09:04:00Z</dcterms:created>
  <dc:creator>Administrator</dc:creator>
  <cp:lastModifiedBy>辰森</cp:lastModifiedBy>
  <cp:lastPrinted>2025-09-08T08:57:00Z</cp:lastPrinted>
  <dcterms:modified xsi:type="dcterms:W3CDTF">2026-08-31T01:33:32Z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8CD190E9C5D148979DFEC58A3C2035CF_13</vt:lpwstr>
  </property>
  <property fmtid="{D5CDD505-2E9C-101B-9397-08002B2CF9AE}" pid="4" name="KSOTemplateDocerSaveRecord">
    <vt:lpwstr>eyJoZGlkIjoiMGZlZTk5ZmVhOTUzNjUyM2I2MmQzNjc1OWNiNjVlYTciLCJ1c2VySWQiOiI3NTUwMDQ2OTUifQ==</vt:lpwstr>
  </property>
</Properties>
</file>