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9" w:line="210" w:lineRule="auto"/>
        <w:jc w:val="center"/>
        <w:rPr>
          <w:rFonts w:ascii="宋体" w:hAnsi="宋体" w:eastAsia="宋体" w:cs="宋体"/>
          <w:sz w:val="43"/>
          <w:szCs w:val="43"/>
        </w:rPr>
      </w:pPr>
      <w:r>
        <w:rPr>
          <w:rFonts w:ascii="宋体" w:hAnsi="宋体" w:eastAsia="宋体" w:cs="宋体"/>
          <w:spacing w:val="7"/>
          <w:sz w:val="43"/>
          <w:szCs w:val="43"/>
        </w:rPr>
        <w:t>药品配送企业遴选评分表</w:t>
      </w:r>
    </w:p>
    <w:tbl>
      <w:tblPr>
        <w:tblStyle w:val="7"/>
        <w:tblW w:w="10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8"/>
        <w:gridCol w:w="1289"/>
        <w:gridCol w:w="4232"/>
        <w:gridCol w:w="506"/>
        <w:gridCol w:w="484"/>
        <w:gridCol w:w="3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218" w:type="dxa"/>
            <w:vAlign w:val="top"/>
          </w:tcPr>
          <w:p>
            <w:pPr>
              <w:spacing w:line="259" w:lineRule="auto"/>
              <w:rPr>
                <w:rFonts w:ascii="Arial"/>
                <w:sz w:val="21"/>
              </w:rPr>
            </w:pPr>
          </w:p>
          <w:p>
            <w:pPr>
              <w:pStyle w:val="8"/>
              <w:spacing w:before="78" w:line="220" w:lineRule="auto"/>
              <w:ind w:left="121"/>
              <w:rPr>
                <w:sz w:val="24"/>
                <w:szCs w:val="24"/>
              </w:rPr>
            </w:pPr>
            <w:r>
              <w:rPr>
                <w:b/>
                <w:bCs/>
                <w:spacing w:val="-6"/>
                <w:sz w:val="24"/>
                <w:szCs w:val="24"/>
              </w:rPr>
              <w:t>一级指标</w:t>
            </w:r>
          </w:p>
        </w:tc>
        <w:tc>
          <w:tcPr>
            <w:tcW w:w="1289" w:type="dxa"/>
            <w:vAlign w:val="top"/>
          </w:tcPr>
          <w:p>
            <w:pPr>
              <w:spacing w:line="259" w:lineRule="auto"/>
              <w:rPr>
                <w:rFonts w:ascii="Arial"/>
                <w:sz w:val="21"/>
              </w:rPr>
            </w:pPr>
          </w:p>
          <w:p>
            <w:pPr>
              <w:pStyle w:val="8"/>
              <w:spacing w:before="78" w:line="220" w:lineRule="auto"/>
              <w:ind w:left="171"/>
              <w:rPr>
                <w:sz w:val="24"/>
                <w:szCs w:val="24"/>
              </w:rPr>
            </w:pPr>
            <w:r>
              <w:rPr>
                <w:b/>
                <w:bCs/>
                <w:spacing w:val="-6"/>
                <w:sz w:val="24"/>
                <w:szCs w:val="24"/>
              </w:rPr>
              <w:t>二级指标</w:t>
            </w:r>
          </w:p>
        </w:tc>
        <w:tc>
          <w:tcPr>
            <w:tcW w:w="4232" w:type="dxa"/>
            <w:vAlign w:val="top"/>
          </w:tcPr>
          <w:p>
            <w:pPr>
              <w:spacing w:line="259" w:lineRule="auto"/>
              <w:rPr>
                <w:rFonts w:ascii="Arial"/>
                <w:sz w:val="21"/>
              </w:rPr>
            </w:pPr>
          </w:p>
          <w:p>
            <w:pPr>
              <w:pStyle w:val="8"/>
              <w:spacing w:before="78" w:line="218" w:lineRule="auto"/>
              <w:ind w:left="1639"/>
              <w:rPr>
                <w:sz w:val="24"/>
                <w:szCs w:val="24"/>
              </w:rPr>
            </w:pPr>
            <w:r>
              <w:rPr>
                <w:b/>
                <w:bCs/>
                <w:spacing w:val="-5"/>
                <w:sz w:val="24"/>
                <w:szCs w:val="24"/>
              </w:rPr>
              <w:t>评价细则</w:t>
            </w:r>
          </w:p>
        </w:tc>
        <w:tc>
          <w:tcPr>
            <w:tcW w:w="506" w:type="dxa"/>
            <w:vAlign w:val="top"/>
          </w:tcPr>
          <w:p>
            <w:pPr>
              <w:pStyle w:val="8"/>
              <w:spacing w:before="219" w:line="202" w:lineRule="auto"/>
              <w:ind w:left="139" w:right="130" w:firstLine="2"/>
              <w:rPr>
                <w:sz w:val="24"/>
                <w:szCs w:val="24"/>
              </w:rPr>
            </w:pPr>
            <w:r>
              <w:rPr>
                <w:b/>
                <w:bCs/>
                <w:spacing w:val="-15"/>
                <w:sz w:val="24"/>
                <w:szCs w:val="24"/>
              </w:rPr>
              <w:t>分</w:t>
            </w:r>
            <w:r>
              <w:rPr>
                <w:b/>
                <w:bCs/>
                <w:spacing w:val="-12"/>
                <w:sz w:val="24"/>
                <w:szCs w:val="24"/>
              </w:rPr>
              <w:t>值</w:t>
            </w:r>
          </w:p>
        </w:tc>
        <w:tc>
          <w:tcPr>
            <w:tcW w:w="484" w:type="dxa"/>
            <w:vAlign w:val="top"/>
          </w:tcPr>
          <w:p>
            <w:pPr>
              <w:pStyle w:val="8"/>
              <w:spacing w:before="220" w:line="202" w:lineRule="auto"/>
              <w:ind w:left="130" w:right="120" w:hanging="3"/>
              <w:rPr>
                <w:sz w:val="24"/>
                <w:szCs w:val="24"/>
              </w:rPr>
            </w:pPr>
            <w:r>
              <w:rPr>
                <w:b/>
                <w:bCs/>
                <w:spacing w:val="-11"/>
                <w:sz w:val="24"/>
                <w:szCs w:val="24"/>
              </w:rPr>
              <w:t>评</w:t>
            </w:r>
            <w:r>
              <w:rPr>
                <w:b/>
                <w:bCs/>
                <w:spacing w:val="-15"/>
                <w:sz w:val="24"/>
                <w:szCs w:val="24"/>
              </w:rPr>
              <w:t>分</w:t>
            </w:r>
          </w:p>
        </w:tc>
        <w:tc>
          <w:tcPr>
            <w:tcW w:w="3140" w:type="dxa"/>
            <w:vAlign w:val="top"/>
          </w:tcPr>
          <w:p>
            <w:pPr>
              <w:pStyle w:val="8"/>
              <w:spacing w:before="41" w:line="219" w:lineRule="auto"/>
              <w:ind w:left="1093"/>
              <w:rPr>
                <w:sz w:val="24"/>
                <w:szCs w:val="24"/>
              </w:rPr>
            </w:pPr>
            <w:r>
              <w:rPr>
                <w:b/>
                <w:bCs/>
                <w:spacing w:val="-5"/>
                <w:sz w:val="24"/>
                <w:szCs w:val="24"/>
              </w:rPr>
              <w:t>证明材料</w:t>
            </w:r>
          </w:p>
          <w:p>
            <w:pPr>
              <w:pStyle w:val="8"/>
              <w:spacing w:before="26" w:line="224" w:lineRule="auto"/>
              <w:ind w:left="254" w:right="123" w:hanging="112"/>
              <w:rPr>
                <w:sz w:val="24"/>
                <w:szCs w:val="24"/>
              </w:rPr>
            </w:pPr>
            <w:r>
              <w:rPr>
                <w:b/>
                <w:bCs/>
                <w:spacing w:val="-4"/>
                <w:sz w:val="24"/>
                <w:szCs w:val="24"/>
              </w:rPr>
              <w:t>（复印件加盖公章并按评分</w:t>
            </w:r>
            <w:r>
              <w:rPr>
                <w:b/>
                <w:bCs/>
                <w:spacing w:val="-3"/>
                <w:sz w:val="24"/>
                <w:szCs w:val="24"/>
              </w:rPr>
              <w:t>项顺序装订，原件备查）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218"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72" w:line="264" w:lineRule="auto"/>
              <w:ind w:left="120" w:right="12" w:firstLine="2"/>
            </w:pPr>
            <w:r>
              <w:rPr>
                <w:rFonts w:ascii="Times New Roman" w:hAnsi="Times New Roman" w:eastAsia="Times New Roman" w:cs="Times New Roman"/>
                <w:b/>
                <w:bCs/>
                <w:spacing w:val="-12"/>
              </w:rPr>
              <w:t>1.</w:t>
            </w:r>
            <w:r>
              <w:rPr>
                <w:rFonts w:ascii="Times New Roman" w:hAnsi="Times New Roman" w:eastAsia="Times New Roman" w:cs="Times New Roman"/>
                <w:b/>
                <w:bCs/>
                <w:spacing w:val="10"/>
              </w:rPr>
              <w:t xml:space="preserve"> </w:t>
            </w:r>
            <w:r>
              <w:rPr>
                <w:b/>
                <w:bCs/>
                <w:spacing w:val="-12"/>
              </w:rPr>
              <w:t>供</w:t>
            </w:r>
            <w:r>
              <w:rPr>
                <w:spacing w:val="-39"/>
              </w:rPr>
              <w:t xml:space="preserve"> </w:t>
            </w:r>
            <w:r>
              <w:rPr>
                <w:b/>
                <w:bCs/>
                <w:spacing w:val="-12"/>
              </w:rPr>
              <w:t>货</w:t>
            </w:r>
            <w:r>
              <w:rPr>
                <w:spacing w:val="-38"/>
              </w:rPr>
              <w:t xml:space="preserve"> </w:t>
            </w:r>
            <w:r>
              <w:rPr>
                <w:b/>
                <w:bCs/>
                <w:spacing w:val="-12"/>
              </w:rPr>
              <w:t>能</w:t>
            </w:r>
            <w:r>
              <w:rPr>
                <w:b/>
                <w:bCs/>
                <w:spacing w:val="-16"/>
              </w:rPr>
              <w:t>力（</w:t>
            </w:r>
            <w:r>
              <w:rPr>
                <w:rFonts w:ascii="Times New Roman" w:hAnsi="Times New Roman" w:eastAsia="Times New Roman" w:cs="Times New Roman"/>
                <w:b/>
                <w:bCs/>
                <w:spacing w:val="-16"/>
              </w:rPr>
              <w:t>25</w:t>
            </w:r>
            <w:r>
              <w:rPr>
                <w:rFonts w:ascii="Times New Roman" w:hAnsi="Times New Roman" w:eastAsia="Times New Roman" w:cs="Times New Roman"/>
                <w:b/>
                <w:bCs/>
                <w:spacing w:val="10"/>
              </w:rPr>
              <w:t xml:space="preserve"> </w:t>
            </w:r>
            <w:r>
              <w:rPr>
                <w:b/>
                <w:bCs/>
                <w:spacing w:val="-16"/>
              </w:rPr>
              <w:t>分）</w:t>
            </w:r>
          </w:p>
        </w:tc>
        <w:tc>
          <w:tcPr>
            <w:tcW w:w="1289"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8"/>
              <w:spacing w:before="71" w:line="263" w:lineRule="auto"/>
              <w:ind w:left="112" w:right="39" w:firstLine="15"/>
            </w:pPr>
            <w:r>
              <w:rPr>
                <w:rFonts w:ascii="Times New Roman" w:hAnsi="Times New Roman" w:eastAsia="Times New Roman" w:cs="Times New Roman"/>
                <w:spacing w:val="-6"/>
              </w:rPr>
              <w:t>1.1</w:t>
            </w:r>
            <w:r>
              <w:rPr>
                <w:rFonts w:ascii="Times New Roman" w:hAnsi="Times New Roman" w:eastAsia="Times New Roman" w:cs="Times New Roman"/>
                <w:spacing w:val="10"/>
              </w:rPr>
              <w:t xml:space="preserve"> </w:t>
            </w:r>
            <w:r>
              <w:rPr>
                <w:spacing w:val="-6"/>
              </w:rPr>
              <w:t>可配送</w:t>
            </w:r>
            <w:r>
              <w:rPr>
                <w:spacing w:val="-3"/>
              </w:rPr>
              <w:t>药品品规</w:t>
            </w:r>
            <w:r>
              <w:t xml:space="preserve"> </w:t>
            </w:r>
            <w:r>
              <w:rPr>
                <w:spacing w:val="-6"/>
              </w:rPr>
              <w:t>数（</w:t>
            </w:r>
            <w:r>
              <w:rPr>
                <w:rFonts w:ascii="Times New Roman" w:hAnsi="Times New Roman" w:eastAsia="Times New Roman" w:cs="Times New Roman"/>
                <w:spacing w:val="-6"/>
              </w:rPr>
              <w:t>10</w:t>
            </w:r>
            <w:r>
              <w:rPr>
                <w:rFonts w:ascii="Times New Roman" w:hAnsi="Times New Roman" w:eastAsia="Times New Roman" w:cs="Times New Roman"/>
                <w:spacing w:val="11"/>
              </w:rPr>
              <w:t xml:space="preserve"> </w:t>
            </w:r>
            <w:r>
              <w:rPr>
                <w:spacing w:val="-6"/>
              </w:rPr>
              <w:t>分）</w:t>
            </w:r>
          </w:p>
        </w:tc>
        <w:tc>
          <w:tcPr>
            <w:tcW w:w="4232" w:type="dxa"/>
            <w:vAlign w:val="top"/>
          </w:tcPr>
          <w:p>
            <w:pPr>
              <w:pStyle w:val="8"/>
              <w:spacing w:before="73" w:line="219" w:lineRule="auto"/>
              <w:ind w:left="129"/>
              <w:rPr>
                <w:rFonts w:ascii="Times New Roman" w:hAnsi="Times New Roman" w:eastAsia="Times New Roman" w:cs="Times New Roman"/>
              </w:rPr>
            </w:pPr>
            <w:r>
              <w:rPr>
                <w:spacing w:val="5"/>
              </w:rPr>
              <w:t>&lt;医疗机构在用药品品规数量×</w:t>
            </w:r>
            <w:r>
              <w:rPr>
                <w:rFonts w:ascii="Times New Roman" w:hAnsi="Times New Roman" w:eastAsia="Times New Roman" w:cs="Times New Roman"/>
                <w:spacing w:val="5"/>
              </w:rPr>
              <w:t>40%</w:t>
            </w:r>
          </w:p>
        </w:tc>
        <w:tc>
          <w:tcPr>
            <w:tcW w:w="506" w:type="dxa"/>
            <w:vAlign w:val="top"/>
          </w:tcPr>
          <w:p>
            <w:pPr>
              <w:spacing w:before="108"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Merge w:val="restart"/>
            <w:tcBorders>
              <w:bottom w:val="nil"/>
            </w:tcBorders>
            <w:vAlign w:val="top"/>
          </w:tcPr>
          <w:p>
            <w:pPr>
              <w:rPr>
                <w:rFonts w:ascii="Arial"/>
                <w:sz w:val="21"/>
              </w:rPr>
            </w:pPr>
          </w:p>
        </w:tc>
        <w:tc>
          <w:tcPr>
            <w:tcW w:w="3140" w:type="dxa"/>
            <w:vMerge w:val="restart"/>
            <w:tcBorders>
              <w:bottom w:val="nil"/>
            </w:tcBorders>
            <w:vAlign w:val="top"/>
          </w:tcPr>
          <w:p>
            <w:pPr>
              <w:pStyle w:val="8"/>
              <w:spacing w:before="248" w:line="248" w:lineRule="auto"/>
              <w:ind w:left="118" w:right="106" w:firstLine="3"/>
            </w:pPr>
            <w:r>
              <w:rPr>
                <w:spacing w:val="-5"/>
              </w:rPr>
              <w:t>（</w:t>
            </w:r>
            <w:r>
              <w:rPr>
                <w:rFonts w:ascii="Times New Roman" w:hAnsi="Times New Roman" w:eastAsia="Times New Roman" w:cs="Times New Roman"/>
                <w:spacing w:val="-5"/>
              </w:rPr>
              <w:t>1</w:t>
            </w:r>
            <w:r>
              <w:rPr>
                <w:spacing w:val="-5"/>
              </w:rPr>
              <w:t>）以各医疗机构本院基本用</w:t>
            </w:r>
            <w:r>
              <w:rPr>
                <w:spacing w:val="3"/>
              </w:rPr>
              <w:t>药的品种数量为依据，按不同</w:t>
            </w:r>
            <w:r>
              <w:rPr>
                <w:spacing w:val="-2"/>
              </w:rPr>
              <w:t>占比进行阶梯打分</w:t>
            </w:r>
            <w:bookmarkStart w:id="0" w:name="_GoBack"/>
            <w:bookmarkEnd w:id="0"/>
            <w:r>
              <w:rPr>
                <w:spacing w:val="-2"/>
              </w:rPr>
              <w:t>；</w:t>
            </w:r>
          </w:p>
          <w:p>
            <w:pPr>
              <w:pStyle w:val="8"/>
              <w:spacing w:before="49" w:line="251" w:lineRule="auto"/>
              <w:ind w:left="116" w:right="106" w:firstLine="6"/>
            </w:pPr>
            <w:r>
              <w:rPr>
                <w:spacing w:val="-5"/>
              </w:rPr>
              <w:t>（</w:t>
            </w:r>
            <w:r>
              <w:rPr>
                <w:rFonts w:ascii="Times New Roman" w:hAnsi="Times New Roman" w:eastAsia="Times New Roman" w:cs="Times New Roman"/>
                <w:spacing w:val="-5"/>
              </w:rPr>
              <w:t>2</w:t>
            </w:r>
            <w:r>
              <w:rPr>
                <w:spacing w:val="-5"/>
              </w:rPr>
              <w:t>）提供企业在广西药品和医</w:t>
            </w:r>
            <w:r>
              <w:rPr>
                <w:spacing w:val="4"/>
              </w:rPr>
              <w:t>用耗材招采管理系统“药品交</w:t>
            </w:r>
            <w:r>
              <w:rPr>
                <w:spacing w:val="1"/>
              </w:rPr>
              <w:t>易</w:t>
            </w:r>
            <w:r>
              <w:rPr>
                <w:spacing w:val="-72"/>
              </w:rPr>
              <w:t xml:space="preserve"> </w:t>
            </w:r>
            <w:r>
              <w:rPr>
                <w:spacing w:val="1"/>
              </w:rPr>
              <w:t>”模块可配送药品品种、规</w:t>
            </w:r>
            <w:r>
              <w:rPr>
                <w:spacing w:val="-1"/>
              </w:rPr>
              <w:t>格的数量作为证明材料。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bottom w:val="nil"/>
            </w:tcBorders>
            <w:vAlign w:val="top"/>
          </w:tcPr>
          <w:p>
            <w:pPr>
              <w:rPr>
                <w:rFonts w:ascii="Arial"/>
                <w:sz w:val="21"/>
              </w:rPr>
            </w:pPr>
          </w:p>
        </w:tc>
        <w:tc>
          <w:tcPr>
            <w:tcW w:w="4232" w:type="dxa"/>
            <w:vAlign w:val="top"/>
          </w:tcPr>
          <w:p>
            <w:pPr>
              <w:pStyle w:val="8"/>
              <w:spacing w:before="46" w:line="255" w:lineRule="auto"/>
              <w:ind w:left="114" w:right="583" w:firstLine="9"/>
              <w:rPr>
                <w:rFonts w:ascii="Times New Roman" w:hAnsi="Times New Roman" w:eastAsia="Times New Roman" w:cs="Times New Roman"/>
              </w:rPr>
            </w:pPr>
            <w:r>
              <w:rPr>
                <w:spacing w:val="4"/>
              </w:rPr>
              <w:t>医疗机构在用药品品规数量×</w:t>
            </w:r>
            <w:r>
              <w:rPr>
                <w:rFonts w:ascii="Times New Roman" w:hAnsi="Times New Roman" w:eastAsia="Times New Roman" w:cs="Times New Roman"/>
                <w:spacing w:val="4"/>
              </w:rPr>
              <w:t>(40%</w:t>
            </w:r>
            <w:r>
              <w:rPr>
                <w:spacing w:val="4"/>
              </w:rPr>
              <w:t>~</w:t>
            </w:r>
            <w:r>
              <w:t xml:space="preserve"> </w:t>
            </w:r>
            <w:r>
              <w:rPr>
                <w:rFonts w:ascii="Times New Roman" w:hAnsi="Times New Roman" w:eastAsia="Times New Roman" w:cs="Times New Roman"/>
                <w:spacing w:val="-2"/>
              </w:rPr>
              <w:t>60%)*</w:t>
            </w:r>
          </w:p>
        </w:tc>
        <w:tc>
          <w:tcPr>
            <w:tcW w:w="506" w:type="dxa"/>
            <w:vAlign w:val="top"/>
          </w:tcPr>
          <w:p>
            <w:pPr>
              <w:spacing w:before="238" w:line="189" w:lineRule="auto"/>
              <w:ind w:left="201"/>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484" w:type="dxa"/>
            <w:vMerge w:val="continue"/>
            <w:tcBorders>
              <w:top w:val="nil"/>
              <w:bottom w:val="nil"/>
            </w:tcBorders>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bottom w:val="nil"/>
            </w:tcBorders>
            <w:vAlign w:val="top"/>
          </w:tcPr>
          <w:p>
            <w:pPr>
              <w:rPr>
                <w:rFonts w:ascii="Arial"/>
                <w:sz w:val="21"/>
              </w:rPr>
            </w:pPr>
          </w:p>
        </w:tc>
        <w:tc>
          <w:tcPr>
            <w:tcW w:w="4232" w:type="dxa"/>
            <w:vAlign w:val="top"/>
          </w:tcPr>
          <w:p>
            <w:pPr>
              <w:pStyle w:val="8"/>
              <w:spacing w:before="46" w:line="255" w:lineRule="auto"/>
              <w:ind w:left="118" w:right="583" w:firstLine="5"/>
              <w:rPr>
                <w:rFonts w:ascii="Times New Roman" w:hAnsi="Times New Roman" w:eastAsia="Times New Roman" w:cs="Times New Roman"/>
              </w:rPr>
            </w:pPr>
            <w:r>
              <w:rPr>
                <w:spacing w:val="4"/>
              </w:rPr>
              <w:t>医疗机构在用药品品规数量×</w:t>
            </w:r>
            <w:r>
              <w:rPr>
                <w:rFonts w:ascii="Times New Roman" w:hAnsi="Times New Roman" w:eastAsia="Times New Roman" w:cs="Times New Roman"/>
                <w:spacing w:val="4"/>
              </w:rPr>
              <w:t>(60%</w:t>
            </w:r>
            <w:r>
              <w:rPr>
                <w:spacing w:val="4"/>
              </w:rPr>
              <w:t>~</w:t>
            </w:r>
            <w:r>
              <w:t xml:space="preserve"> </w:t>
            </w:r>
            <w:r>
              <w:rPr>
                <w:rFonts w:ascii="Times New Roman" w:hAnsi="Times New Roman" w:eastAsia="Times New Roman" w:cs="Times New Roman"/>
                <w:spacing w:val="-3"/>
              </w:rPr>
              <w:t>80%)*</w:t>
            </w:r>
          </w:p>
        </w:tc>
        <w:tc>
          <w:tcPr>
            <w:tcW w:w="506" w:type="dxa"/>
            <w:vAlign w:val="top"/>
          </w:tcPr>
          <w:p>
            <w:pPr>
              <w:spacing w:before="238"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484" w:type="dxa"/>
            <w:vMerge w:val="continue"/>
            <w:tcBorders>
              <w:top w:val="nil"/>
              <w:bottom w:val="nil"/>
            </w:tcBorders>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bottom w:val="nil"/>
            </w:tcBorders>
            <w:vAlign w:val="top"/>
          </w:tcPr>
          <w:p>
            <w:pPr>
              <w:rPr>
                <w:rFonts w:ascii="Arial"/>
                <w:sz w:val="21"/>
              </w:rPr>
            </w:pPr>
          </w:p>
        </w:tc>
        <w:tc>
          <w:tcPr>
            <w:tcW w:w="4232" w:type="dxa"/>
            <w:vAlign w:val="top"/>
          </w:tcPr>
          <w:p>
            <w:pPr>
              <w:pStyle w:val="8"/>
              <w:spacing w:before="46" w:line="255" w:lineRule="auto"/>
              <w:ind w:left="129" w:right="583" w:hanging="6"/>
              <w:rPr>
                <w:rFonts w:ascii="Times New Roman" w:hAnsi="Times New Roman" w:eastAsia="Times New Roman" w:cs="Times New Roman"/>
              </w:rPr>
            </w:pPr>
            <w:r>
              <w:rPr>
                <w:spacing w:val="4"/>
              </w:rPr>
              <w:t>医疗机构在用药品品规数量×</w:t>
            </w:r>
            <w:r>
              <w:rPr>
                <w:rFonts w:ascii="Times New Roman" w:hAnsi="Times New Roman" w:eastAsia="Times New Roman" w:cs="Times New Roman"/>
                <w:spacing w:val="4"/>
              </w:rPr>
              <w:t>(80%</w:t>
            </w:r>
            <w:r>
              <w:rPr>
                <w:spacing w:val="4"/>
              </w:rPr>
              <w:t>~</w:t>
            </w:r>
            <w:r>
              <w:t xml:space="preserve"> </w:t>
            </w:r>
            <w:r>
              <w:rPr>
                <w:rFonts w:ascii="Times New Roman" w:hAnsi="Times New Roman" w:eastAsia="Times New Roman" w:cs="Times New Roman"/>
                <w:spacing w:val="-4"/>
              </w:rPr>
              <w:t>100%)*</w:t>
            </w:r>
          </w:p>
        </w:tc>
        <w:tc>
          <w:tcPr>
            <w:tcW w:w="506" w:type="dxa"/>
            <w:vAlign w:val="top"/>
          </w:tcPr>
          <w:p>
            <w:pPr>
              <w:spacing w:before="240" w:line="189" w:lineRule="auto"/>
              <w:ind w:left="211"/>
              <w:rPr>
                <w:rFonts w:ascii="Times New Roman" w:hAnsi="Times New Roman" w:eastAsia="Times New Roman" w:cs="Times New Roman"/>
                <w:sz w:val="22"/>
                <w:szCs w:val="22"/>
              </w:rPr>
            </w:pPr>
            <w:r>
              <w:rPr>
                <w:rFonts w:ascii="Times New Roman" w:hAnsi="Times New Roman" w:eastAsia="Times New Roman" w:cs="Times New Roman"/>
                <w:sz w:val="22"/>
                <w:szCs w:val="22"/>
              </w:rPr>
              <w:t>8</w:t>
            </w:r>
          </w:p>
        </w:tc>
        <w:tc>
          <w:tcPr>
            <w:tcW w:w="484" w:type="dxa"/>
            <w:vMerge w:val="continue"/>
            <w:tcBorders>
              <w:top w:val="nil"/>
              <w:bottom w:val="nil"/>
            </w:tcBorders>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tcBorders>
            <w:vAlign w:val="top"/>
          </w:tcPr>
          <w:p>
            <w:pPr>
              <w:rPr>
                <w:rFonts w:ascii="Arial"/>
                <w:sz w:val="21"/>
              </w:rPr>
            </w:pPr>
          </w:p>
        </w:tc>
        <w:tc>
          <w:tcPr>
            <w:tcW w:w="4232" w:type="dxa"/>
            <w:vAlign w:val="top"/>
          </w:tcPr>
          <w:p>
            <w:pPr>
              <w:pStyle w:val="8"/>
              <w:spacing w:before="48" w:line="217" w:lineRule="auto"/>
              <w:ind w:left="135"/>
              <w:rPr>
                <w:rFonts w:ascii="Times New Roman" w:hAnsi="Times New Roman" w:eastAsia="Times New Roman" w:cs="Times New Roman"/>
              </w:rPr>
            </w:pPr>
            <w:r>
              <w:rPr>
                <w:spacing w:val="-2"/>
              </w:rPr>
              <w:t>≥医疗机构在用药品品规数量×</w:t>
            </w:r>
            <w:r>
              <w:rPr>
                <w:rFonts w:ascii="Times New Roman" w:hAnsi="Times New Roman" w:eastAsia="Times New Roman" w:cs="Times New Roman"/>
                <w:spacing w:val="-2"/>
              </w:rPr>
              <w:t>100%</w:t>
            </w:r>
          </w:p>
        </w:tc>
        <w:tc>
          <w:tcPr>
            <w:tcW w:w="506" w:type="dxa"/>
            <w:vAlign w:val="top"/>
          </w:tcPr>
          <w:p>
            <w:pPr>
              <w:spacing w:before="83" w:line="189" w:lineRule="auto"/>
              <w:ind w:left="168"/>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10</w:t>
            </w:r>
          </w:p>
        </w:tc>
        <w:tc>
          <w:tcPr>
            <w:tcW w:w="484" w:type="dxa"/>
            <w:vMerge w:val="continue"/>
            <w:tcBorders>
              <w:top w:val="nil"/>
            </w:tcBorders>
            <w:vAlign w:val="top"/>
          </w:tcPr>
          <w:p>
            <w:pPr>
              <w:rPr>
                <w:rFonts w:ascii="Arial"/>
                <w:sz w:val="21"/>
              </w:rPr>
            </w:pPr>
          </w:p>
        </w:tc>
        <w:tc>
          <w:tcPr>
            <w:tcW w:w="314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218" w:type="dxa"/>
            <w:vMerge w:val="continue"/>
            <w:tcBorders>
              <w:top w:val="nil"/>
              <w:bottom w:val="nil"/>
            </w:tcBorders>
            <w:vAlign w:val="top"/>
          </w:tcPr>
          <w:p>
            <w:pPr>
              <w:rPr>
                <w:rFonts w:ascii="Arial"/>
                <w:sz w:val="21"/>
              </w:rPr>
            </w:pPr>
          </w:p>
        </w:tc>
        <w:tc>
          <w:tcPr>
            <w:tcW w:w="1289" w:type="dxa"/>
            <w:vMerge w:val="restart"/>
            <w:tcBorders>
              <w:bottom w:val="nil"/>
            </w:tcBorders>
            <w:vAlign w:val="top"/>
          </w:tcPr>
          <w:p>
            <w:pPr>
              <w:spacing w:line="245" w:lineRule="auto"/>
              <w:rPr>
                <w:rFonts w:ascii="Arial"/>
                <w:sz w:val="21"/>
              </w:rPr>
            </w:pPr>
          </w:p>
          <w:p>
            <w:pPr>
              <w:spacing w:line="246" w:lineRule="auto"/>
              <w:rPr>
                <w:rFonts w:ascii="Arial"/>
                <w:sz w:val="21"/>
              </w:rPr>
            </w:pPr>
          </w:p>
          <w:p>
            <w:pPr>
              <w:pStyle w:val="8"/>
              <w:spacing w:before="65" w:line="271" w:lineRule="auto"/>
              <w:ind w:left="110" w:right="147" w:firstLine="15"/>
            </w:pPr>
            <w:r>
              <w:rPr>
                <w:rFonts w:ascii="Arial" w:hAnsi="Arial" w:eastAsia="Arial" w:cs="Arial"/>
                <w:spacing w:val="9"/>
                <w:sz w:val="20"/>
                <w:szCs w:val="20"/>
              </w:rPr>
              <w:t>1.2</w:t>
            </w:r>
            <w:r>
              <w:rPr>
                <w:rFonts w:ascii="Arial" w:hAnsi="Arial" w:eastAsia="Arial" w:cs="Arial"/>
                <w:spacing w:val="21"/>
                <w:sz w:val="20"/>
                <w:szCs w:val="20"/>
              </w:rPr>
              <w:t xml:space="preserve"> </w:t>
            </w:r>
            <w:r>
              <w:rPr>
                <w:spacing w:val="9"/>
                <w:sz w:val="20"/>
                <w:szCs w:val="20"/>
              </w:rPr>
              <w:t>基药品</w:t>
            </w:r>
            <w:r>
              <w:rPr>
                <w:spacing w:val="5"/>
                <w:sz w:val="20"/>
                <w:szCs w:val="20"/>
              </w:rPr>
              <w:t>种</w:t>
            </w:r>
            <w:r>
              <w:rPr>
                <w:spacing w:val="5"/>
              </w:rPr>
              <w:t>覆盖程</w:t>
            </w:r>
            <w:r>
              <w:rPr>
                <w:spacing w:val="7"/>
              </w:rPr>
              <w:t>度（</w:t>
            </w:r>
            <w:r>
              <w:rPr>
                <w:rFonts w:ascii="Times New Roman" w:hAnsi="Times New Roman" w:eastAsia="Times New Roman" w:cs="Times New Roman"/>
                <w:spacing w:val="7"/>
              </w:rPr>
              <w:t>5</w:t>
            </w:r>
            <w:r>
              <w:rPr>
                <w:spacing w:val="7"/>
              </w:rPr>
              <w:t>分）</w:t>
            </w:r>
          </w:p>
        </w:tc>
        <w:tc>
          <w:tcPr>
            <w:tcW w:w="4232" w:type="dxa"/>
            <w:vAlign w:val="top"/>
          </w:tcPr>
          <w:p>
            <w:pPr>
              <w:pStyle w:val="8"/>
              <w:spacing w:before="81" w:line="220" w:lineRule="auto"/>
              <w:ind w:left="129"/>
              <w:rPr>
                <w:rFonts w:ascii="Times New Roman" w:hAnsi="Times New Roman" w:eastAsia="Times New Roman" w:cs="Times New Roman"/>
              </w:rPr>
            </w:pPr>
            <w:r>
              <w:rPr>
                <w:spacing w:val="13"/>
              </w:rPr>
              <w:t>&lt;覆盖基药品规数×</w:t>
            </w:r>
            <w:r>
              <w:rPr>
                <w:rFonts w:ascii="Times New Roman" w:hAnsi="Times New Roman" w:eastAsia="Times New Roman" w:cs="Times New Roman"/>
                <w:spacing w:val="13"/>
              </w:rPr>
              <w:t>40%</w:t>
            </w:r>
          </w:p>
        </w:tc>
        <w:tc>
          <w:tcPr>
            <w:tcW w:w="506" w:type="dxa"/>
            <w:vAlign w:val="top"/>
          </w:tcPr>
          <w:p>
            <w:pPr>
              <w:spacing w:before="117" w:line="189" w:lineRule="auto"/>
              <w:ind w:left="223"/>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484" w:type="dxa"/>
            <w:vMerge w:val="restart"/>
            <w:tcBorders>
              <w:bottom w:val="nil"/>
            </w:tcBorders>
            <w:vAlign w:val="top"/>
          </w:tcPr>
          <w:p>
            <w:pPr>
              <w:rPr>
                <w:rFonts w:ascii="Arial"/>
                <w:sz w:val="21"/>
              </w:rPr>
            </w:pPr>
          </w:p>
        </w:tc>
        <w:tc>
          <w:tcPr>
            <w:tcW w:w="3140" w:type="dxa"/>
            <w:vMerge w:val="restart"/>
            <w:tcBorders>
              <w:bottom w:val="nil"/>
            </w:tcBorders>
            <w:vAlign w:val="top"/>
          </w:tcPr>
          <w:p>
            <w:pPr>
              <w:spacing w:line="322" w:lineRule="auto"/>
              <w:rPr>
                <w:rFonts w:ascii="Arial"/>
                <w:sz w:val="21"/>
              </w:rPr>
            </w:pPr>
          </w:p>
          <w:p>
            <w:pPr>
              <w:pStyle w:val="8"/>
              <w:spacing w:before="72" w:line="263" w:lineRule="auto"/>
              <w:ind w:left="116" w:right="106"/>
              <w:jc w:val="both"/>
            </w:pPr>
            <w:r>
              <w:rPr>
                <w:spacing w:val="3"/>
              </w:rPr>
              <w:t>提供企业供应品种目录与《国</w:t>
            </w:r>
            <w:r>
              <w:rPr>
                <w:spacing w:val="-1"/>
              </w:rPr>
              <w:t>家基本药物目录（</w:t>
            </w:r>
            <w:r>
              <w:rPr>
                <w:rFonts w:ascii="Times New Roman" w:hAnsi="Times New Roman" w:eastAsia="Times New Roman" w:cs="Times New Roman"/>
                <w:spacing w:val="-1"/>
              </w:rPr>
              <w:t xml:space="preserve">2018 </w:t>
            </w:r>
            <w:r>
              <w:rPr>
                <w:spacing w:val="-1"/>
              </w:rPr>
              <w:t>版）》</w:t>
            </w:r>
            <w:r>
              <w:rPr>
                <w:spacing w:val="4"/>
              </w:rPr>
              <w:t>载入品种（除中药饮片）的匹</w:t>
            </w:r>
            <w:r>
              <w:rPr>
                <w:spacing w:val="-1"/>
              </w:rPr>
              <w:t>配对比</w:t>
            </w:r>
            <w:r>
              <w:rPr>
                <w:spacing w:val="-49"/>
              </w:rPr>
              <w:t xml:space="preserve"> </w:t>
            </w:r>
            <w:r>
              <w:rPr>
                <w:rFonts w:ascii="Times New Roman" w:hAnsi="Times New Roman" w:eastAsia="Times New Roman" w:cs="Times New Roman"/>
                <w:spacing w:val="-1"/>
              </w:rPr>
              <w:t xml:space="preserve">Excel </w:t>
            </w:r>
            <w:r>
              <w:rPr>
                <w:spacing w:val="-1"/>
              </w:rPr>
              <w:t>表，盖企业公章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bottom w:val="nil"/>
            </w:tcBorders>
            <w:vAlign w:val="top"/>
          </w:tcPr>
          <w:p>
            <w:pPr>
              <w:rPr>
                <w:rFonts w:ascii="Arial"/>
                <w:sz w:val="21"/>
              </w:rPr>
            </w:pPr>
          </w:p>
        </w:tc>
        <w:tc>
          <w:tcPr>
            <w:tcW w:w="4232" w:type="dxa"/>
            <w:vAlign w:val="top"/>
          </w:tcPr>
          <w:p>
            <w:pPr>
              <w:pStyle w:val="8"/>
              <w:spacing w:before="78" w:line="213" w:lineRule="auto"/>
              <w:ind w:left="114"/>
              <w:rPr>
                <w:rFonts w:ascii="Times New Roman" w:hAnsi="Times New Roman" w:eastAsia="Times New Roman" w:cs="Times New Roman"/>
              </w:rPr>
            </w:pPr>
            <w:r>
              <w:rPr>
                <w:spacing w:val="4"/>
              </w:rPr>
              <w:t>覆盖基药品规数×</w:t>
            </w:r>
            <w:r>
              <w:rPr>
                <w:rFonts w:ascii="Times New Roman" w:hAnsi="Times New Roman" w:eastAsia="Times New Roman" w:cs="Times New Roman"/>
                <w:spacing w:val="4"/>
              </w:rPr>
              <w:t>(40%</w:t>
            </w:r>
            <w:r>
              <w:rPr>
                <w:spacing w:val="4"/>
              </w:rPr>
              <w:t>～</w:t>
            </w:r>
            <w:r>
              <w:rPr>
                <w:rFonts w:ascii="Times New Roman" w:hAnsi="Times New Roman" w:eastAsia="Times New Roman" w:cs="Times New Roman"/>
                <w:spacing w:val="4"/>
              </w:rPr>
              <w:t>60%)*</w:t>
            </w:r>
          </w:p>
        </w:tc>
        <w:tc>
          <w:tcPr>
            <w:tcW w:w="506" w:type="dxa"/>
            <w:vAlign w:val="top"/>
          </w:tcPr>
          <w:p>
            <w:pPr>
              <w:spacing w:before="113"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Merge w:val="continue"/>
            <w:tcBorders>
              <w:top w:val="nil"/>
              <w:bottom w:val="nil"/>
            </w:tcBorders>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bottom w:val="nil"/>
            </w:tcBorders>
            <w:vAlign w:val="top"/>
          </w:tcPr>
          <w:p>
            <w:pPr>
              <w:rPr>
                <w:rFonts w:ascii="Arial"/>
                <w:sz w:val="21"/>
              </w:rPr>
            </w:pPr>
          </w:p>
        </w:tc>
        <w:tc>
          <w:tcPr>
            <w:tcW w:w="4232" w:type="dxa"/>
            <w:vAlign w:val="top"/>
          </w:tcPr>
          <w:p>
            <w:pPr>
              <w:pStyle w:val="8"/>
              <w:spacing w:before="82" w:line="213" w:lineRule="auto"/>
              <w:ind w:left="114"/>
              <w:rPr>
                <w:rFonts w:ascii="Times New Roman" w:hAnsi="Times New Roman" w:eastAsia="Times New Roman" w:cs="Times New Roman"/>
              </w:rPr>
            </w:pPr>
            <w:r>
              <w:rPr>
                <w:spacing w:val="4"/>
              </w:rPr>
              <w:t>覆盖基药品规数×</w:t>
            </w:r>
            <w:r>
              <w:rPr>
                <w:rFonts w:ascii="Times New Roman" w:hAnsi="Times New Roman" w:eastAsia="Times New Roman" w:cs="Times New Roman"/>
                <w:spacing w:val="4"/>
              </w:rPr>
              <w:t>(60%</w:t>
            </w:r>
            <w:r>
              <w:rPr>
                <w:spacing w:val="4"/>
              </w:rPr>
              <w:t>～</w:t>
            </w:r>
            <w:r>
              <w:rPr>
                <w:rFonts w:ascii="Times New Roman" w:hAnsi="Times New Roman" w:eastAsia="Times New Roman" w:cs="Times New Roman"/>
                <w:spacing w:val="4"/>
              </w:rPr>
              <w:t>80%)*</w:t>
            </w:r>
          </w:p>
        </w:tc>
        <w:tc>
          <w:tcPr>
            <w:tcW w:w="506" w:type="dxa"/>
            <w:vAlign w:val="top"/>
          </w:tcPr>
          <w:p>
            <w:pPr>
              <w:spacing w:before="121" w:line="189" w:lineRule="auto"/>
              <w:ind w:left="206"/>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484" w:type="dxa"/>
            <w:vMerge w:val="continue"/>
            <w:tcBorders>
              <w:top w:val="nil"/>
              <w:bottom w:val="nil"/>
            </w:tcBorders>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bottom w:val="nil"/>
            </w:tcBorders>
            <w:vAlign w:val="top"/>
          </w:tcPr>
          <w:p>
            <w:pPr>
              <w:rPr>
                <w:rFonts w:ascii="Arial"/>
                <w:sz w:val="21"/>
              </w:rPr>
            </w:pPr>
          </w:p>
        </w:tc>
        <w:tc>
          <w:tcPr>
            <w:tcW w:w="4232" w:type="dxa"/>
            <w:vAlign w:val="top"/>
          </w:tcPr>
          <w:p>
            <w:pPr>
              <w:pStyle w:val="8"/>
              <w:spacing w:before="101" w:line="213" w:lineRule="auto"/>
              <w:ind w:left="114"/>
              <w:rPr>
                <w:rFonts w:ascii="Times New Roman" w:hAnsi="Times New Roman" w:eastAsia="Times New Roman" w:cs="Times New Roman"/>
              </w:rPr>
            </w:pPr>
            <w:r>
              <w:rPr>
                <w:spacing w:val="3"/>
              </w:rPr>
              <w:t>覆盖基药品规数×</w:t>
            </w:r>
            <w:r>
              <w:rPr>
                <w:rFonts w:ascii="Times New Roman" w:hAnsi="Times New Roman" w:eastAsia="Times New Roman" w:cs="Times New Roman"/>
                <w:spacing w:val="3"/>
              </w:rPr>
              <w:t>(80%</w:t>
            </w:r>
            <w:r>
              <w:rPr>
                <w:spacing w:val="3"/>
              </w:rPr>
              <w:t>～</w:t>
            </w:r>
            <w:r>
              <w:rPr>
                <w:rFonts w:ascii="Times New Roman" w:hAnsi="Times New Roman" w:eastAsia="Times New Roman" w:cs="Times New Roman"/>
                <w:spacing w:val="3"/>
              </w:rPr>
              <w:t>100%)*</w:t>
            </w:r>
          </w:p>
        </w:tc>
        <w:tc>
          <w:tcPr>
            <w:tcW w:w="506" w:type="dxa"/>
            <w:vAlign w:val="top"/>
          </w:tcPr>
          <w:p>
            <w:pPr>
              <w:spacing w:before="139" w:line="189" w:lineRule="auto"/>
              <w:ind w:left="201"/>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484" w:type="dxa"/>
            <w:vMerge w:val="continue"/>
            <w:tcBorders>
              <w:top w:val="nil"/>
              <w:bottom w:val="nil"/>
            </w:tcBorders>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tcBorders>
            <w:vAlign w:val="top"/>
          </w:tcPr>
          <w:p>
            <w:pPr>
              <w:rPr>
                <w:rFonts w:ascii="Arial"/>
                <w:sz w:val="21"/>
              </w:rPr>
            </w:pPr>
          </w:p>
        </w:tc>
        <w:tc>
          <w:tcPr>
            <w:tcW w:w="4232" w:type="dxa"/>
            <w:vAlign w:val="top"/>
          </w:tcPr>
          <w:p>
            <w:pPr>
              <w:pStyle w:val="8"/>
              <w:spacing w:before="64" w:line="220" w:lineRule="auto"/>
              <w:ind w:left="135"/>
              <w:rPr>
                <w:rFonts w:ascii="Times New Roman" w:hAnsi="Times New Roman" w:eastAsia="Times New Roman" w:cs="Times New Roman"/>
              </w:rPr>
            </w:pPr>
            <w:r>
              <w:rPr>
                <w:spacing w:val="2"/>
              </w:rPr>
              <w:t>≥覆盖基药品规数×</w:t>
            </w:r>
            <w:r>
              <w:rPr>
                <w:spacing w:val="-87"/>
              </w:rPr>
              <w:t xml:space="preserve"> </w:t>
            </w:r>
            <w:r>
              <w:rPr>
                <w:rFonts w:ascii="Times New Roman" w:hAnsi="Times New Roman" w:eastAsia="Times New Roman" w:cs="Times New Roman"/>
                <w:spacing w:val="2"/>
              </w:rPr>
              <w:t>100%</w:t>
            </w:r>
          </w:p>
        </w:tc>
        <w:tc>
          <w:tcPr>
            <w:tcW w:w="506" w:type="dxa"/>
            <w:vAlign w:val="top"/>
          </w:tcPr>
          <w:p>
            <w:pPr>
              <w:spacing w:before="102" w:line="186" w:lineRule="auto"/>
              <w:ind w:left="208"/>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484" w:type="dxa"/>
            <w:vMerge w:val="continue"/>
            <w:tcBorders>
              <w:top w:val="nil"/>
            </w:tcBorders>
            <w:vAlign w:val="top"/>
          </w:tcPr>
          <w:p>
            <w:pPr>
              <w:rPr>
                <w:rFonts w:ascii="Arial"/>
                <w:sz w:val="21"/>
              </w:rPr>
            </w:pPr>
          </w:p>
        </w:tc>
        <w:tc>
          <w:tcPr>
            <w:tcW w:w="314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18" w:type="dxa"/>
            <w:vMerge w:val="continue"/>
            <w:tcBorders>
              <w:top w:val="nil"/>
              <w:bottom w:val="nil"/>
            </w:tcBorders>
            <w:vAlign w:val="top"/>
          </w:tcPr>
          <w:p>
            <w:pPr>
              <w:rPr>
                <w:rFonts w:ascii="Arial"/>
                <w:sz w:val="21"/>
              </w:rPr>
            </w:pPr>
          </w:p>
        </w:tc>
        <w:tc>
          <w:tcPr>
            <w:tcW w:w="1289" w:type="dxa"/>
            <w:vMerge w:val="restart"/>
            <w:tcBorders>
              <w:bottom w:val="nil"/>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71" w:line="264" w:lineRule="auto"/>
              <w:ind w:left="130" w:right="39" w:hanging="2"/>
            </w:pPr>
            <w:r>
              <w:rPr>
                <w:rFonts w:ascii="Times New Roman" w:hAnsi="Times New Roman" w:eastAsia="Times New Roman" w:cs="Times New Roman"/>
                <w:spacing w:val="-6"/>
              </w:rPr>
              <w:t>1.3</w:t>
            </w:r>
            <w:r>
              <w:rPr>
                <w:rFonts w:ascii="Times New Roman" w:hAnsi="Times New Roman" w:eastAsia="Times New Roman" w:cs="Times New Roman"/>
                <w:spacing w:val="10"/>
              </w:rPr>
              <w:t xml:space="preserve"> </w:t>
            </w:r>
            <w:r>
              <w:rPr>
                <w:spacing w:val="-6"/>
              </w:rPr>
              <w:t>经营范</w:t>
            </w:r>
            <w:r>
              <w:rPr>
                <w:spacing w:val="-9"/>
              </w:rPr>
              <w:t>围（</w:t>
            </w:r>
            <w:r>
              <w:rPr>
                <w:rFonts w:ascii="Times New Roman" w:hAnsi="Times New Roman" w:eastAsia="Times New Roman" w:cs="Times New Roman"/>
                <w:spacing w:val="-9"/>
              </w:rPr>
              <w:t>10</w:t>
            </w:r>
            <w:r>
              <w:rPr>
                <w:rFonts w:ascii="Times New Roman" w:hAnsi="Times New Roman" w:eastAsia="Times New Roman" w:cs="Times New Roman"/>
                <w:spacing w:val="11"/>
              </w:rPr>
              <w:t xml:space="preserve"> </w:t>
            </w:r>
            <w:r>
              <w:rPr>
                <w:spacing w:val="-9"/>
              </w:rPr>
              <w:t>分）</w:t>
            </w:r>
          </w:p>
        </w:tc>
        <w:tc>
          <w:tcPr>
            <w:tcW w:w="4232" w:type="dxa"/>
            <w:vAlign w:val="top"/>
          </w:tcPr>
          <w:p>
            <w:pPr>
              <w:pStyle w:val="8"/>
              <w:spacing w:before="46" w:line="247" w:lineRule="auto"/>
              <w:ind w:left="115" w:right="162"/>
              <w:jc w:val="both"/>
            </w:pPr>
            <w:r>
              <w:rPr>
                <w:spacing w:val="-1"/>
              </w:rPr>
              <w:t>经营中成药、化学药、生物制品、体外诊断试剂（药品）、蛋白同化制剂、肽类激</w:t>
            </w:r>
            <w:r>
              <w:rPr>
                <w:spacing w:val="-3"/>
              </w:rPr>
              <w:t>素等，得</w:t>
            </w:r>
            <w:r>
              <w:rPr>
                <w:spacing w:val="-34"/>
              </w:rPr>
              <w:t xml:space="preserve"> </w:t>
            </w:r>
            <w:r>
              <w:rPr>
                <w:rFonts w:ascii="Times New Roman" w:hAnsi="Times New Roman" w:eastAsia="Times New Roman" w:cs="Times New Roman"/>
                <w:spacing w:val="-3"/>
              </w:rPr>
              <w:t xml:space="preserve">6 </w:t>
            </w:r>
            <w:r>
              <w:rPr>
                <w:spacing w:val="-3"/>
              </w:rPr>
              <w:t>分，每少一项扣</w:t>
            </w:r>
            <w:r>
              <w:rPr>
                <w:spacing w:val="-29"/>
              </w:rPr>
              <w:t xml:space="preserve"> </w:t>
            </w:r>
            <w:r>
              <w:rPr>
                <w:rFonts w:ascii="Times New Roman" w:hAnsi="Times New Roman" w:eastAsia="Times New Roman" w:cs="Times New Roman"/>
                <w:spacing w:val="-3"/>
              </w:rPr>
              <w:t xml:space="preserve">1 </w:t>
            </w:r>
            <w:r>
              <w:rPr>
                <w:spacing w:val="-3"/>
              </w:rPr>
              <w:t>分</w:t>
            </w:r>
          </w:p>
        </w:tc>
        <w:tc>
          <w:tcPr>
            <w:tcW w:w="506" w:type="dxa"/>
            <w:vAlign w:val="top"/>
          </w:tcPr>
          <w:p>
            <w:pPr>
              <w:spacing w:line="330" w:lineRule="auto"/>
              <w:rPr>
                <w:rFonts w:ascii="Arial"/>
                <w:sz w:val="21"/>
              </w:rPr>
            </w:pPr>
          </w:p>
          <w:p>
            <w:pPr>
              <w:spacing w:before="64"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484" w:type="dxa"/>
            <w:vAlign w:val="top"/>
          </w:tcPr>
          <w:p>
            <w:pPr>
              <w:rPr>
                <w:rFonts w:ascii="Arial"/>
                <w:sz w:val="21"/>
              </w:rPr>
            </w:pPr>
          </w:p>
        </w:tc>
        <w:tc>
          <w:tcPr>
            <w:tcW w:w="3140" w:type="dxa"/>
            <w:vMerge w:val="restart"/>
            <w:tcBorders>
              <w:bottom w:val="nil"/>
            </w:tcBorders>
            <w:vAlign w:val="top"/>
          </w:tcPr>
          <w:p>
            <w:pPr>
              <w:spacing w:line="315" w:lineRule="auto"/>
              <w:rPr>
                <w:rFonts w:ascii="Arial"/>
                <w:sz w:val="21"/>
              </w:rPr>
            </w:pPr>
          </w:p>
          <w:p>
            <w:pPr>
              <w:spacing w:line="315" w:lineRule="auto"/>
              <w:rPr>
                <w:rFonts w:ascii="Arial"/>
                <w:sz w:val="21"/>
              </w:rPr>
            </w:pPr>
          </w:p>
          <w:p>
            <w:pPr>
              <w:pStyle w:val="8"/>
              <w:spacing w:before="71" w:line="264" w:lineRule="auto"/>
              <w:ind w:left="117" w:right="168"/>
            </w:pPr>
            <w:r>
              <w:rPr>
                <w:spacing w:val="-1"/>
              </w:rPr>
              <w:t>提供加盖公章的《药品经营许</w:t>
            </w:r>
            <w:r>
              <w:rPr>
                <w:spacing w:val="-2"/>
              </w:rPr>
              <w:t>可证》复印件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18" w:type="dxa"/>
            <w:vMerge w:val="continue"/>
            <w:tcBorders>
              <w:top w:val="nil"/>
            </w:tcBorders>
            <w:vAlign w:val="top"/>
          </w:tcPr>
          <w:p>
            <w:pPr>
              <w:rPr>
                <w:rFonts w:ascii="Arial"/>
                <w:sz w:val="21"/>
              </w:rPr>
            </w:pPr>
          </w:p>
        </w:tc>
        <w:tc>
          <w:tcPr>
            <w:tcW w:w="1289" w:type="dxa"/>
            <w:vMerge w:val="continue"/>
            <w:tcBorders>
              <w:top w:val="nil"/>
            </w:tcBorders>
            <w:vAlign w:val="top"/>
          </w:tcPr>
          <w:p>
            <w:pPr>
              <w:rPr>
                <w:rFonts w:ascii="Arial"/>
                <w:sz w:val="21"/>
              </w:rPr>
            </w:pPr>
          </w:p>
        </w:tc>
        <w:tc>
          <w:tcPr>
            <w:tcW w:w="4232" w:type="dxa"/>
            <w:vAlign w:val="top"/>
          </w:tcPr>
          <w:p>
            <w:pPr>
              <w:pStyle w:val="8"/>
              <w:spacing w:before="50" w:line="250" w:lineRule="auto"/>
              <w:ind w:left="113" w:right="162" w:firstLine="3"/>
              <w:jc w:val="both"/>
            </w:pPr>
            <w:r>
              <w:rPr>
                <w:spacing w:val="-1"/>
              </w:rPr>
              <w:t>企业除上述经营范围外，同时还经营精神药品、麻醉药品、医疗用毒性药品、药品类易制毒化学品制剂，得</w:t>
            </w:r>
            <w:r>
              <w:rPr>
                <w:spacing w:val="-46"/>
              </w:rPr>
              <w:t xml:space="preserve"> </w:t>
            </w:r>
            <w:r>
              <w:rPr>
                <w:rFonts w:ascii="Times New Roman" w:hAnsi="Times New Roman" w:eastAsia="Times New Roman" w:cs="Times New Roman"/>
                <w:spacing w:val="-1"/>
              </w:rPr>
              <w:t xml:space="preserve">4 </w:t>
            </w:r>
            <w:r>
              <w:rPr>
                <w:spacing w:val="-1"/>
              </w:rPr>
              <w:t>分，每少一项</w:t>
            </w:r>
            <w:r>
              <w:rPr>
                <w:spacing w:val="-11"/>
              </w:rPr>
              <w:t>扣</w:t>
            </w:r>
            <w:r>
              <w:rPr>
                <w:spacing w:val="-30"/>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8"/>
              </w:rPr>
              <w:t xml:space="preserve"> </w:t>
            </w:r>
            <w:r>
              <w:rPr>
                <w:spacing w:val="-11"/>
              </w:rPr>
              <w:t>分</w:t>
            </w:r>
          </w:p>
        </w:tc>
        <w:tc>
          <w:tcPr>
            <w:tcW w:w="506" w:type="dxa"/>
            <w:vAlign w:val="top"/>
          </w:tcPr>
          <w:p>
            <w:pPr>
              <w:spacing w:line="243" w:lineRule="auto"/>
              <w:rPr>
                <w:rFonts w:ascii="Arial"/>
                <w:sz w:val="21"/>
              </w:rPr>
            </w:pPr>
          </w:p>
          <w:p>
            <w:pPr>
              <w:spacing w:line="243" w:lineRule="auto"/>
              <w:rPr>
                <w:rFonts w:ascii="Arial"/>
                <w:sz w:val="21"/>
              </w:rPr>
            </w:pPr>
          </w:p>
          <w:p>
            <w:pPr>
              <w:spacing w:before="63" w:line="189" w:lineRule="auto"/>
              <w:ind w:left="201"/>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484" w:type="dxa"/>
            <w:vAlign w:val="top"/>
          </w:tcPr>
          <w:p>
            <w:pPr>
              <w:rPr>
                <w:rFonts w:ascii="Arial"/>
                <w:sz w:val="21"/>
              </w:rPr>
            </w:pPr>
          </w:p>
        </w:tc>
        <w:tc>
          <w:tcPr>
            <w:tcW w:w="314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218"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72" w:line="263" w:lineRule="auto"/>
              <w:ind w:left="118" w:right="105" w:hanging="5"/>
            </w:pPr>
            <w:r>
              <w:rPr>
                <w:rFonts w:ascii="Times New Roman" w:hAnsi="Times New Roman" w:eastAsia="Times New Roman" w:cs="Times New Roman"/>
                <w:b/>
                <w:bCs/>
                <w:spacing w:val="-3"/>
              </w:rPr>
              <w:t>2.</w:t>
            </w:r>
            <w:r>
              <w:rPr>
                <w:b/>
                <w:bCs/>
                <w:spacing w:val="-3"/>
              </w:rPr>
              <w:t>配送服</w:t>
            </w:r>
            <w:r>
              <w:rPr>
                <w:b/>
                <w:bCs/>
                <w:spacing w:val="-21"/>
              </w:rPr>
              <w:t>务能力（</w:t>
            </w:r>
            <w:r>
              <w:rPr>
                <w:rFonts w:ascii="Times New Roman" w:hAnsi="Times New Roman" w:eastAsia="Times New Roman" w:cs="Times New Roman"/>
                <w:b/>
                <w:bCs/>
                <w:spacing w:val="-21"/>
              </w:rPr>
              <w:t>50</w:t>
            </w:r>
            <w:r>
              <w:rPr>
                <w:b/>
                <w:bCs/>
                <w:spacing w:val="-8"/>
              </w:rPr>
              <w:t>分）</w:t>
            </w:r>
          </w:p>
        </w:tc>
        <w:tc>
          <w:tcPr>
            <w:tcW w:w="1289" w:type="dxa"/>
            <w:vMerge w:val="restart"/>
            <w:tcBorders>
              <w:bottom w:val="nil"/>
            </w:tcBorders>
            <w:vAlign w:val="top"/>
          </w:tcPr>
          <w:p>
            <w:pPr>
              <w:spacing w:line="384" w:lineRule="auto"/>
              <w:rPr>
                <w:rFonts w:ascii="Arial"/>
                <w:sz w:val="21"/>
              </w:rPr>
            </w:pPr>
          </w:p>
          <w:p>
            <w:pPr>
              <w:pStyle w:val="8"/>
              <w:spacing w:before="71" w:line="264" w:lineRule="auto"/>
              <w:ind w:left="110" w:right="39" w:hanging="3"/>
            </w:pPr>
            <w:r>
              <w:rPr>
                <w:rFonts w:ascii="Times New Roman" w:hAnsi="Times New Roman" w:eastAsia="Times New Roman" w:cs="Times New Roman"/>
                <w:spacing w:val="-1"/>
              </w:rPr>
              <w:t xml:space="preserve">2.1 </w:t>
            </w:r>
            <w:r>
              <w:rPr>
                <w:spacing w:val="-1"/>
              </w:rPr>
              <w:t>仓储面</w:t>
            </w:r>
            <w:r>
              <w:rPr>
                <w:spacing w:val="-6"/>
              </w:rPr>
              <w:t>积（</w:t>
            </w:r>
            <w:r>
              <w:rPr>
                <w:rFonts w:ascii="Times New Roman" w:hAnsi="Times New Roman" w:eastAsia="Times New Roman" w:cs="Times New Roman"/>
                <w:spacing w:val="-6"/>
              </w:rPr>
              <w:t>10</w:t>
            </w:r>
            <w:r>
              <w:rPr>
                <w:rFonts w:ascii="Times New Roman" w:hAnsi="Times New Roman" w:eastAsia="Times New Roman" w:cs="Times New Roman"/>
                <w:spacing w:val="13"/>
              </w:rPr>
              <w:t xml:space="preserve"> </w:t>
            </w:r>
            <w:r>
              <w:rPr>
                <w:spacing w:val="-6"/>
              </w:rPr>
              <w:t>分）</w:t>
            </w:r>
          </w:p>
        </w:tc>
        <w:tc>
          <w:tcPr>
            <w:tcW w:w="4232" w:type="dxa"/>
            <w:vAlign w:val="top"/>
          </w:tcPr>
          <w:p>
            <w:pPr>
              <w:pStyle w:val="8"/>
              <w:spacing w:before="123" w:line="264" w:lineRule="auto"/>
              <w:ind w:left="113" w:right="137" w:firstLine="5"/>
            </w:pPr>
            <w:r>
              <w:rPr>
                <w:spacing w:val="-5"/>
              </w:rPr>
              <w:t>常温及阴凉库总面积：</w:t>
            </w:r>
            <w:r>
              <w:rPr>
                <w:rFonts w:ascii="Times New Roman" w:hAnsi="Times New Roman" w:eastAsia="Times New Roman" w:cs="Times New Roman"/>
                <w:spacing w:val="-5"/>
              </w:rPr>
              <w:t>1000 m</w:t>
            </w:r>
            <w:r>
              <w:rPr>
                <w:rFonts w:ascii="Times New Roman" w:hAnsi="Times New Roman" w:eastAsia="Times New Roman" w:cs="Times New Roman"/>
                <w:spacing w:val="-5"/>
                <w:position w:val="7"/>
                <w:sz w:val="14"/>
                <w:szCs w:val="14"/>
              </w:rPr>
              <w:t>2</w:t>
            </w:r>
            <w:r>
              <w:rPr>
                <w:rFonts w:ascii="Times New Roman" w:hAnsi="Times New Roman" w:eastAsia="Times New Roman" w:cs="Times New Roman"/>
                <w:spacing w:val="11"/>
                <w:w w:val="101"/>
                <w:position w:val="7"/>
                <w:sz w:val="14"/>
                <w:szCs w:val="14"/>
              </w:rPr>
              <w:t xml:space="preserve"> </w:t>
            </w:r>
            <w:r>
              <w:rPr>
                <w:spacing w:val="-5"/>
              </w:rPr>
              <w:t>，得</w:t>
            </w:r>
            <w:r>
              <w:rPr>
                <w:spacing w:val="-53"/>
              </w:rPr>
              <w:t xml:space="preserve"> </w:t>
            </w:r>
            <w:r>
              <w:rPr>
                <w:rFonts w:ascii="Times New Roman" w:hAnsi="Times New Roman" w:eastAsia="Times New Roman" w:cs="Times New Roman"/>
                <w:spacing w:val="-5"/>
              </w:rPr>
              <w:t xml:space="preserve">2 </w:t>
            </w:r>
            <w:r>
              <w:rPr>
                <w:spacing w:val="-5"/>
              </w:rPr>
              <w:t>分；</w:t>
            </w:r>
            <w:r>
              <w:rPr>
                <w:spacing w:val="-3"/>
              </w:rPr>
              <w:t>每超</w:t>
            </w:r>
            <w:r>
              <w:rPr>
                <w:spacing w:val="-23"/>
              </w:rPr>
              <w:t xml:space="preserve"> </w:t>
            </w:r>
            <w:r>
              <w:rPr>
                <w:rFonts w:ascii="Times New Roman" w:hAnsi="Times New Roman" w:eastAsia="Times New Roman" w:cs="Times New Roman"/>
                <w:spacing w:val="-3"/>
              </w:rPr>
              <w:t>1000 m</w:t>
            </w:r>
            <w:r>
              <w:rPr>
                <w:rFonts w:ascii="Times New Roman" w:hAnsi="Times New Roman" w:eastAsia="Times New Roman" w:cs="Times New Roman"/>
                <w:spacing w:val="-3"/>
                <w:position w:val="7"/>
                <w:sz w:val="14"/>
                <w:szCs w:val="14"/>
              </w:rPr>
              <w:t>2</w:t>
            </w:r>
            <w:r>
              <w:rPr>
                <w:rFonts w:ascii="Times New Roman" w:hAnsi="Times New Roman" w:eastAsia="Times New Roman" w:cs="Times New Roman"/>
                <w:spacing w:val="8"/>
                <w:position w:val="7"/>
                <w:sz w:val="14"/>
                <w:szCs w:val="14"/>
              </w:rPr>
              <w:t xml:space="preserve"> </w:t>
            </w:r>
            <w:r>
              <w:rPr>
                <w:spacing w:val="-3"/>
              </w:rPr>
              <w:t>加</w:t>
            </w:r>
            <w:r>
              <w:rPr>
                <w:spacing w:val="-32"/>
              </w:rPr>
              <w:t xml:space="preserve"> </w:t>
            </w:r>
            <w:r>
              <w:rPr>
                <w:rFonts w:ascii="Times New Roman" w:hAnsi="Times New Roman" w:eastAsia="Times New Roman" w:cs="Times New Roman"/>
                <w:spacing w:val="-3"/>
              </w:rPr>
              <w:t xml:space="preserve">1 </w:t>
            </w:r>
            <w:r>
              <w:rPr>
                <w:spacing w:val="-3"/>
              </w:rPr>
              <w:t>分，最多不超过</w:t>
            </w:r>
            <w:r>
              <w:rPr>
                <w:spacing w:val="-49"/>
              </w:rPr>
              <w:t xml:space="preserve"> </w:t>
            </w:r>
            <w:r>
              <w:rPr>
                <w:rFonts w:ascii="Times New Roman" w:hAnsi="Times New Roman" w:eastAsia="Times New Roman" w:cs="Times New Roman"/>
                <w:spacing w:val="-3"/>
              </w:rPr>
              <w:t xml:space="preserve">7 </w:t>
            </w:r>
            <w:r>
              <w:rPr>
                <w:spacing w:val="-3"/>
              </w:rPr>
              <w:t>分</w:t>
            </w:r>
          </w:p>
        </w:tc>
        <w:tc>
          <w:tcPr>
            <w:tcW w:w="506" w:type="dxa"/>
            <w:vAlign w:val="top"/>
          </w:tcPr>
          <w:p>
            <w:pPr>
              <w:spacing w:line="256" w:lineRule="auto"/>
              <w:rPr>
                <w:rFonts w:ascii="Arial"/>
                <w:sz w:val="21"/>
              </w:rPr>
            </w:pPr>
          </w:p>
          <w:p>
            <w:pPr>
              <w:spacing w:before="63" w:line="186" w:lineRule="auto"/>
              <w:ind w:left="205"/>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484" w:type="dxa"/>
            <w:vMerge w:val="restart"/>
            <w:tcBorders>
              <w:bottom w:val="nil"/>
            </w:tcBorders>
            <w:vAlign w:val="top"/>
          </w:tcPr>
          <w:p>
            <w:pPr>
              <w:rPr>
                <w:rFonts w:ascii="Arial"/>
                <w:sz w:val="21"/>
              </w:rPr>
            </w:pPr>
          </w:p>
        </w:tc>
        <w:tc>
          <w:tcPr>
            <w:tcW w:w="3140" w:type="dxa"/>
            <w:vMerge w:val="restart"/>
            <w:tcBorders>
              <w:bottom w:val="nil"/>
            </w:tcBorders>
            <w:vAlign w:val="top"/>
          </w:tcPr>
          <w:p>
            <w:pPr>
              <w:pStyle w:val="8"/>
              <w:spacing w:before="34" w:line="288" w:lineRule="auto"/>
              <w:ind w:left="115" w:right="106" w:firstLine="7"/>
            </w:pPr>
            <w:r>
              <w:rPr>
                <w:spacing w:val="-5"/>
              </w:rPr>
              <w:t>（</w:t>
            </w:r>
            <w:r>
              <w:rPr>
                <w:rFonts w:ascii="Times New Roman" w:hAnsi="Times New Roman" w:eastAsia="Times New Roman" w:cs="Times New Roman"/>
                <w:spacing w:val="-5"/>
              </w:rPr>
              <w:t>1</w:t>
            </w:r>
            <w:r>
              <w:rPr>
                <w:spacing w:val="-5"/>
              </w:rPr>
              <w:t>）属于自有储存运输：仓库</w:t>
            </w:r>
            <w:r>
              <w:rPr>
                <w:spacing w:val="1"/>
              </w:rPr>
              <w:t>及相关设施设备的产权证明 (</w:t>
            </w:r>
            <w:r>
              <w:rPr>
                <w:spacing w:val="4"/>
              </w:rPr>
              <w:t>市场监督部门公布的相关数据或产权证或有测绘资质的第三</w:t>
            </w:r>
            <w:r>
              <w:rPr>
                <w:spacing w:val="2"/>
              </w:rPr>
              <w:t>方机构出具的证明</w:t>
            </w:r>
            <w:r>
              <w:rPr>
                <w:spacing w:val="15"/>
              </w:rPr>
              <w:t>）；</w:t>
            </w:r>
            <w:r>
              <w:rPr>
                <w:spacing w:val="2"/>
              </w:rPr>
              <w:t>复印件</w:t>
            </w:r>
            <w:r>
              <w:rPr>
                <w:spacing w:val="4"/>
              </w:rPr>
              <w:t>加盖公章，原件备查，并备注</w:t>
            </w:r>
            <w:r>
              <w:rPr>
                <w:spacing w:val="-2"/>
              </w:rPr>
              <w:t>日期。</w:t>
            </w:r>
          </w:p>
          <w:p>
            <w:pPr>
              <w:pStyle w:val="8"/>
              <w:spacing w:before="93" w:line="260" w:lineRule="auto"/>
              <w:ind w:left="116" w:right="106" w:firstLine="6"/>
            </w:pPr>
            <w:r>
              <w:rPr>
                <w:spacing w:val="-5"/>
              </w:rPr>
              <w:t>（</w:t>
            </w:r>
            <w:r>
              <w:rPr>
                <w:rFonts w:ascii="Times New Roman" w:hAnsi="Times New Roman" w:eastAsia="Times New Roman" w:cs="Times New Roman"/>
                <w:spacing w:val="-5"/>
              </w:rPr>
              <w:t>2</w:t>
            </w:r>
            <w:r>
              <w:rPr>
                <w:spacing w:val="-5"/>
              </w:rPr>
              <w:t>）属于委托储存运输：需提</w:t>
            </w:r>
            <w:r>
              <w:rPr>
                <w:spacing w:val="-1"/>
              </w:rPr>
              <w:t>供受托方的上述相关材料。</w:t>
            </w:r>
          </w:p>
          <w:p>
            <w:pPr>
              <w:pStyle w:val="8"/>
              <w:spacing w:before="93" w:line="220" w:lineRule="auto"/>
              <w:ind w:left="122"/>
            </w:pPr>
            <w:r>
              <w:rPr>
                <w:spacing w:val="-2"/>
              </w:rPr>
              <w:t>（</w:t>
            </w:r>
            <w:r>
              <w:rPr>
                <w:rFonts w:ascii="Times New Roman" w:hAnsi="Times New Roman" w:eastAsia="Times New Roman" w:cs="Times New Roman"/>
                <w:spacing w:val="-2"/>
              </w:rPr>
              <w:t>3</w:t>
            </w:r>
            <w:r>
              <w:rPr>
                <w:spacing w:val="-2"/>
              </w:rPr>
              <w:t>）药品冷藏库不可另租赁。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tcBorders>
            <w:vAlign w:val="top"/>
          </w:tcPr>
          <w:p>
            <w:pPr>
              <w:rPr>
                <w:rFonts w:ascii="Arial"/>
                <w:sz w:val="21"/>
              </w:rPr>
            </w:pPr>
          </w:p>
        </w:tc>
        <w:tc>
          <w:tcPr>
            <w:tcW w:w="4232" w:type="dxa"/>
            <w:vAlign w:val="top"/>
          </w:tcPr>
          <w:p>
            <w:pPr>
              <w:pStyle w:val="8"/>
              <w:spacing w:before="64" w:line="246" w:lineRule="auto"/>
              <w:ind w:left="113" w:right="172" w:firstLine="1"/>
            </w:pPr>
            <w:r>
              <w:rPr>
                <w:spacing w:val="-3"/>
              </w:rPr>
              <w:t>冷库面积：</w:t>
            </w:r>
            <w:r>
              <w:rPr>
                <w:rFonts w:ascii="Times New Roman" w:hAnsi="Times New Roman" w:eastAsia="Times New Roman" w:cs="Times New Roman"/>
                <w:spacing w:val="-3"/>
              </w:rPr>
              <w:t>30 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2"/>
                <w:position w:val="7"/>
                <w:sz w:val="14"/>
                <w:szCs w:val="14"/>
              </w:rPr>
              <w:t xml:space="preserve"> </w:t>
            </w:r>
            <w:r>
              <w:rPr>
                <w:spacing w:val="-3"/>
              </w:rPr>
              <w:t>，得</w:t>
            </w:r>
            <w:r>
              <w:rPr>
                <w:spacing w:val="-32"/>
              </w:rPr>
              <w:t xml:space="preserve"> </w:t>
            </w:r>
            <w:r>
              <w:rPr>
                <w:rFonts w:ascii="Times New Roman" w:hAnsi="Times New Roman" w:eastAsia="Times New Roman" w:cs="Times New Roman"/>
                <w:spacing w:val="-3"/>
              </w:rPr>
              <w:t xml:space="preserve">1 </w:t>
            </w:r>
            <w:r>
              <w:rPr>
                <w:spacing w:val="-3"/>
              </w:rPr>
              <w:t>分；每增加</w:t>
            </w:r>
            <w:r>
              <w:rPr>
                <w:spacing w:val="-53"/>
              </w:rPr>
              <w:t xml:space="preserve"> </w:t>
            </w:r>
            <w:r>
              <w:rPr>
                <w:rFonts w:ascii="Times New Roman" w:hAnsi="Times New Roman" w:eastAsia="Times New Roman" w:cs="Times New Roman"/>
                <w:spacing w:val="-3"/>
              </w:rPr>
              <w:t>20 m</w:t>
            </w:r>
            <w:r>
              <w:rPr>
                <w:rFonts w:ascii="Times New Roman" w:hAnsi="Times New Roman" w:eastAsia="Times New Roman" w:cs="Times New Roman"/>
                <w:spacing w:val="-3"/>
                <w:position w:val="7"/>
                <w:sz w:val="14"/>
                <w:szCs w:val="14"/>
              </w:rPr>
              <w:t>3</w:t>
            </w:r>
            <w:r>
              <w:rPr>
                <w:spacing w:val="-2"/>
              </w:rPr>
              <w:t>加</w:t>
            </w:r>
            <w:r>
              <w:rPr>
                <w:spacing w:val="-34"/>
              </w:rPr>
              <w:t xml:space="preserve"> </w:t>
            </w:r>
            <w:r>
              <w:rPr>
                <w:rFonts w:ascii="Times New Roman" w:hAnsi="Times New Roman" w:eastAsia="Times New Roman" w:cs="Times New Roman"/>
                <w:spacing w:val="-2"/>
              </w:rPr>
              <w:t xml:space="preserve">0.5 </w:t>
            </w:r>
            <w:r>
              <w:rPr>
                <w:spacing w:val="-2"/>
              </w:rPr>
              <w:t>分，最多不超过</w:t>
            </w:r>
            <w:r>
              <w:rPr>
                <w:spacing w:val="-46"/>
              </w:rPr>
              <w:t xml:space="preserve"> </w:t>
            </w:r>
            <w:r>
              <w:rPr>
                <w:rFonts w:ascii="Times New Roman" w:hAnsi="Times New Roman" w:eastAsia="Times New Roman" w:cs="Times New Roman"/>
                <w:spacing w:val="-2"/>
              </w:rPr>
              <w:t xml:space="preserve">3 </w:t>
            </w:r>
            <w:r>
              <w:rPr>
                <w:spacing w:val="-2"/>
              </w:rPr>
              <w:t>分</w:t>
            </w:r>
          </w:p>
        </w:tc>
        <w:tc>
          <w:tcPr>
            <w:tcW w:w="506" w:type="dxa"/>
            <w:vAlign w:val="top"/>
          </w:tcPr>
          <w:p>
            <w:pPr>
              <w:spacing w:before="256" w:line="189" w:lineRule="auto"/>
              <w:ind w:left="206"/>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484" w:type="dxa"/>
            <w:vMerge w:val="continue"/>
            <w:tcBorders>
              <w:top w:val="nil"/>
            </w:tcBorders>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218" w:type="dxa"/>
            <w:vMerge w:val="continue"/>
            <w:tcBorders>
              <w:top w:val="nil"/>
              <w:bottom w:val="nil"/>
            </w:tcBorders>
            <w:vAlign w:val="top"/>
          </w:tcPr>
          <w:p>
            <w:pPr>
              <w:rPr>
                <w:rFonts w:ascii="Arial"/>
                <w:sz w:val="21"/>
              </w:rPr>
            </w:pPr>
          </w:p>
        </w:tc>
        <w:tc>
          <w:tcPr>
            <w:tcW w:w="1289" w:type="dxa"/>
            <w:vMerge w:val="restart"/>
            <w:tcBorders>
              <w:bottom w:val="nil"/>
            </w:tcBorders>
            <w:vAlign w:val="top"/>
          </w:tcPr>
          <w:p>
            <w:pPr>
              <w:spacing w:line="358" w:lineRule="auto"/>
              <w:rPr>
                <w:rFonts w:ascii="Arial"/>
                <w:sz w:val="21"/>
              </w:rPr>
            </w:pPr>
          </w:p>
          <w:p>
            <w:pPr>
              <w:spacing w:line="359" w:lineRule="auto"/>
              <w:rPr>
                <w:rFonts w:ascii="Arial"/>
                <w:sz w:val="21"/>
              </w:rPr>
            </w:pPr>
          </w:p>
          <w:p>
            <w:pPr>
              <w:pStyle w:val="8"/>
              <w:spacing w:before="71" w:line="264" w:lineRule="auto"/>
              <w:ind w:left="122" w:right="147" w:hanging="15"/>
            </w:pPr>
            <w:r>
              <w:rPr>
                <w:rFonts w:ascii="Times New Roman" w:hAnsi="Times New Roman" w:eastAsia="Times New Roman" w:cs="Times New Roman"/>
                <w:spacing w:val="-1"/>
              </w:rPr>
              <w:t xml:space="preserve">2.2 </w:t>
            </w:r>
            <w:r>
              <w:rPr>
                <w:spacing w:val="-1"/>
              </w:rPr>
              <w:t>仓储地</w:t>
            </w:r>
            <w:r>
              <w:rPr>
                <w:spacing w:val="4"/>
              </w:rPr>
              <w:t>点（</w:t>
            </w:r>
            <w:r>
              <w:rPr>
                <w:rFonts w:ascii="Times New Roman" w:hAnsi="Times New Roman" w:eastAsia="Times New Roman" w:cs="Times New Roman"/>
                <w:spacing w:val="4"/>
              </w:rPr>
              <w:t>6</w:t>
            </w:r>
            <w:r>
              <w:rPr>
                <w:spacing w:val="4"/>
              </w:rPr>
              <w:t>分）</w:t>
            </w:r>
          </w:p>
        </w:tc>
        <w:tc>
          <w:tcPr>
            <w:tcW w:w="4232" w:type="dxa"/>
            <w:vAlign w:val="top"/>
          </w:tcPr>
          <w:p>
            <w:pPr>
              <w:pStyle w:val="8"/>
              <w:spacing w:before="89" w:line="221" w:lineRule="auto"/>
              <w:ind w:left="113"/>
            </w:pPr>
            <w:r>
              <w:rPr>
                <w:spacing w:val="-2"/>
              </w:rPr>
              <w:t>广西区外</w:t>
            </w:r>
          </w:p>
        </w:tc>
        <w:tc>
          <w:tcPr>
            <w:tcW w:w="506" w:type="dxa"/>
            <w:vAlign w:val="top"/>
          </w:tcPr>
          <w:p>
            <w:pPr>
              <w:spacing w:before="125" w:line="189" w:lineRule="auto"/>
              <w:ind w:left="223"/>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484" w:type="dxa"/>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bottom w:val="nil"/>
            </w:tcBorders>
            <w:vAlign w:val="top"/>
          </w:tcPr>
          <w:p>
            <w:pPr>
              <w:rPr>
                <w:rFonts w:ascii="Arial"/>
                <w:sz w:val="21"/>
              </w:rPr>
            </w:pPr>
          </w:p>
        </w:tc>
        <w:tc>
          <w:tcPr>
            <w:tcW w:w="4232" w:type="dxa"/>
            <w:vAlign w:val="top"/>
          </w:tcPr>
          <w:p>
            <w:pPr>
              <w:pStyle w:val="8"/>
              <w:spacing w:before="147" w:line="219" w:lineRule="auto"/>
              <w:ind w:left="116"/>
            </w:pPr>
            <w:r>
              <w:rPr>
                <w:spacing w:val="-1"/>
              </w:rPr>
              <w:t>非医疗机构所在地范围的广西区内</w:t>
            </w:r>
          </w:p>
        </w:tc>
        <w:tc>
          <w:tcPr>
            <w:tcW w:w="506" w:type="dxa"/>
            <w:vAlign w:val="top"/>
          </w:tcPr>
          <w:p>
            <w:pPr>
              <w:spacing w:before="183" w:line="189" w:lineRule="auto"/>
              <w:ind w:left="206"/>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484" w:type="dxa"/>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tcBorders>
            <w:vAlign w:val="top"/>
          </w:tcPr>
          <w:p>
            <w:pPr>
              <w:rPr>
                <w:rFonts w:ascii="Arial"/>
                <w:sz w:val="21"/>
              </w:rPr>
            </w:pPr>
          </w:p>
        </w:tc>
        <w:tc>
          <w:tcPr>
            <w:tcW w:w="4232" w:type="dxa"/>
            <w:vAlign w:val="top"/>
          </w:tcPr>
          <w:p>
            <w:pPr>
              <w:spacing w:line="414" w:lineRule="auto"/>
              <w:rPr>
                <w:rFonts w:ascii="Arial"/>
                <w:sz w:val="21"/>
              </w:rPr>
            </w:pPr>
          </w:p>
          <w:p>
            <w:pPr>
              <w:pStyle w:val="8"/>
              <w:spacing w:before="71" w:line="219" w:lineRule="auto"/>
              <w:ind w:left="123"/>
            </w:pPr>
            <w:r>
              <w:rPr>
                <w:spacing w:val="-2"/>
              </w:rPr>
              <w:t>医疗机构所在地市范围内</w:t>
            </w:r>
          </w:p>
        </w:tc>
        <w:tc>
          <w:tcPr>
            <w:tcW w:w="506" w:type="dxa"/>
            <w:vAlign w:val="top"/>
          </w:tcPr>
          <w:p>
            <w:pPr>
              <w:spacing w:line="457" w:lineRule="auto"/>
              <w:rPr>
                <w:rFonts w:ascii="Arial"/>
                <w:sz w:val="21"/>
              </w:rPr>
            </w:pPr>
          </w:p>
          <w:p>
            <w:pPr>
              <w:spacing w:before="63"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484" w:type="dxa"/>
            <w:vAlign w:val="top"/>
          </w:tcPr>
          <w:p>
            <w:pPr>
              <w:rPr>
                <w:rFonts w:ascii="Arial"/>
                <w:sz w:val="21"/>
              </w:rPr>
            </w:pPr>
          </w:p>
        </w:tc>
        <w:tc>
          <w:tcPr>
            <w:tcW w:w="314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218" w:type="dxa"/>
            <w:vMerge w:val="continue"/>
            <w:tcBorders>
              <w:top w:val="nil"/>
              <w:bottom w:val="nil"/>
            </w:tcBorders>
            <w:vAlign w:val="top"/>
          </w:tcPr>
          <w:p>
            <w:pPr>
              <w:rPr>
                <w:rFonts w:ascii="Arial"/>
                <w:sz w:val="21"/>
              </w:rPr>
            </w:pPr>
          </w:p>
        </w:tc>
        <w:tc>
          <w:tcPr>
            <w:tcW w:w="1289" w:type="dxa"/>
            <w:vMerge w:val="restart"/>
            <w:tcBorders>
              <w:bottom w:val="nil"/>
            </w:tcBorders>
            <w:vAlign w:val="top"/>
          </w:tcPr>
          <w:p>
            <w:pPr>
              <w:spacing w:line="445" w:lineRule="auto"/>
              <w:rPr>
                <w:rFonts w:ascii="Arial"/>
                <w:sz w:val="21"/>
              </w:rPr>
            </w:pPr>
          </w:p>
          <w:p>
            <w:pPr>
              <w:pStyle w:val="8"/>
              <w:spacing w:before="72" w:line="263" w:lineRule="auto"/>
              <w:ind w:left="110" w:right="106" w:hanging="3"/>
              <w:jc w:val="both"/>
            </w:pPr>
            <w:r>
              <w:rPr>
                <w:rFonts w:ascii="Times New Roman" w:hAnsi="Times New Roman" w:eastAsia="Times New Roman" w:cs="Times New Roman"/>
                <w:spacing w:val="-3"/>
              </w:rPr>
              <w:t>2.3</w:t>
            </w:r>
            <w:r>
              <w:rPr>
                <w:rFonts w:ascii="Times New Roman" w:hAnsi="Times New Roman" w:eastAsia="Times New Roman" w:cs="Times New Roman"/>
                <w:spacing w:val="13"/>
              </w:rPr>
              <w:t xml:space="preserve"> </w:t>
            </w:r>
            <w:r>
              <w:rPr>
                <w:spacing w:val="-3"/>
              </w:rPr>
              <w:t>运输车</w:t>
            </w:r>
            <w:r>
              <w:rPr>
                <w:spacing w:val="-6"/>
              </w:rPr>
              <w:t>辆配备（</w:t>
            </w:r>
            <w:r>
              <w:rPr>
                <w:rFonts w:ascii="Times New Roman" w:hAnsi="Times New Roman" w:eastAsia="Times New Roman" w:cs="Times New Roman"/>
                <w:spacing w:val="-6"/>
              </w:rPr>
              <w:t>10</w:t>
            </w:r>
            <w:r>
              <w:rPr>
                <w:spacing w:val="-4"/>
              </w:rPr>
              <w:t>分）</w:t>
            </w:r>
          </w:p>
        </w:tc>
        <w:tc>
          <w:tcPr>
            <w:tcW w:w="4232" w:type="dxa"/>
            <w:vAlign w:val="top"/>
          </w:tcPr>
          <w:p>
            <w:pPr>
              <w:pStyle w:val="8"/>
              <w:spacing w:before="70" w:line="246" w:lineRule="auto"/>
              <w:ind w:left="112" w:right="102"/>
            </w:pPr>
            <w:r>
              <w:rPr>
                <w:spacing w:val="-7"/>
              </w:rPr>
              <w:t>普通运输车辆（</w:t>
            </w:r>
            <w:r>
              <w:rPr>
                <w:rFonts w:ascii="Times New Roman" w:hAnsi="Times New Roman" w:eastAsia="Times New Roman" w:cs="Times New Roman"/>
                <w:spacing w:val="-7"/>
              </w:rPr>
              <w:t xml:space="preserve">2 </w:t>
            </w:r>
            <w:r>
              <w:rPr>
                <w:spacing w:val="-7"/>
              </w:rPr>
              <w:t>辆运输车，得</w:t>
            </w:r>
            <w:r>
              <w:rPr>
                <w:spacing w:val="-22"/>
              </w:rPr>
              <w:t xml:space="preserve"> </w:t>
            </w:r>
            <w:r>
              <w:rPr>
                <w:rFonts w:ascii="Times New Roman" w:hAnsi="Times New Roman" w:eastAsia="Times New Roman" w:cs="Times New Roman"/>
                <w:spacing w:val="-7"/>
              </w:rPr>
              <w:t xml:space="preserve">1 </w:t>
            </w:r>
            <w:r>
              <w:rPr>
                <w:spacing w:val="-7"/>
              </w:rPr>
              <w:t>分，每增</w:t>
            </w:r>
            <w:r>
              <w:rPr>
                <w:spacing w:val="-5"/>
              </w:rPr>
              <w:t>加</w:t>
            </w:r>
            <w:r>
              <w:rPr>
                <w:spacing w:val="-24"/>
              </w:rPr>
              <w:t xml:space="preserve"> </w:t>
            </w:r>
            <w:r>
              <w:rPr>
                <w:rFonts w:ascii="Times New Roman" w:hAnsi="Times New Roman" w:eastAsia="Times New Roman" w:cs="Times New Roman"/>
                <w:spacing w:val="-5"/>
              </w:rPr>
              <w:t xml:space="preserve">1 </w:t>
            </w:r>
            <w:r>
              <w:rPr>
                <w:spacing w:val="-5"/>
              </w:rPr>
              <w:t>辆加</w:t>
            </w:r>
            <w:r>
              <w:rPr>
                <w:spacing w:val="-29"/>
              </w:rPr>
              <w:t xml:space="preserve"> </w:t>
            </w:r>
            <w:r>
              <w:rPr>
                <w:rFonts w:ascii="Times New Roman" w:hAnsi="Times New Roman" w:eastAsia="Times New Roman" w:cs="Times New Roman"/>
                <w:spacing w:val="-5"/>
              </w:rPr>
              <w:t xml:space="preserve">1 </w:t>
            </w:r>
            <w:r>
              <w:rPr>
                <w:spacing w:val="-5"/>
              </w:rPr>
              <w:t>分，最多不超过</w:t>
            </w:r>
            <w:r>
              <w:rPr>
                <w:spacing w:val="-47"/>
              </w:rPr>
              <w:t xml:space="preserve"> </w:t>
            </w:r>
            <w:r>
              <w:rPr>
                <w:rFonts w:ascii="Times New Roman" w:hAnsi="Times New Roman" w:eastAsia="Times New Roman" w:cs="Times New Roman"/>
                <w:spacing w:val="-5"/>
              </w:rPr>
              <w:t>7</w:t>
            </w:r>
            <w:r>
              <w:rPr>
                <w:rFonts w:ascii="Times New Roman" w:hAnsi="Times New Roman" w:eastAsia="Times New Roman" w:cs="Times New Roman"/>
                <w:spacing w:val="12"/>
              </w:rPr>
              <w:t xml:space="preserve"> </w:t>
            </w:r>
            <w:r>
              <w:rPr>
                <w:spacing w:val="-5"/>
              </w:rPr>
              <w:t>分）</w:t>
            </w:r>
          </w:p>
        </w:tc>
        <w:tc>
          <w:tcPr>
            <w:tcW w:w="506" w:type="dxa"/>
            <w:vAlign w:val="top"/>
          </w:tcPr>
          <w:p>
            <w:pPr>
              <w:spacing w:before="264" w:line="186" w:lineRule="auto"/>
              <w:ind w:left="205"/>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484" w:type="dxa"/>
            <w:vAlign w:val="top"/>
          </w:tcPr>
          <w:p>
            <w:pPr>
              <w:rPr>
                <w:rFonts w:ascii="Arial"/>
                <w:sz w:val="21"/>
              </w:rPr>
            </w:pPr>
          </w:p>
        </w:tc>
        <w:tc>
          <w:tcPr>
            <w:tcW w:w="3140" w:type="dxa"/>
            <w:vMerge w:val="restart"/>
            <w:tcBorders>
              <w:bottom w:val="nil"/>
            </w:tcBorders>
            <w:vAlign w:val="top"/>
          </w:tcPr>
          <w:p>
            <w:pPr>
              <w:pStyle w:val="8"/>
              <w:spacing w:before="50" w:line="248" w:lineRule="auto"/>
              <w:ind w:left="333" w:right="106" w:hanging="211"/>
            </w:pPr>
            <w:r>
              <w:rPr>
                <w:spacing w:val="-5"/>
              </w:rPr>
              <w:t>（</w:t>
            </w:r>
            <w:r>
              <w:rPr>
                <w:rFonts w:ascii="Times New Roman" w:hAnsi="Times New Roman" w:eastAsia="Times New Roman" w:cs="Times New Roman"/>
                <w:spacing w:val="-5"/>
              </w:rPr>
              <w:t>1</w:t>
            </w:r>
            <w:r>
              <w:rPr>
                <w:spacing w:val="-5"/>
              </w:rPr>
              <w:t>）自有车辆或委托运输，需</w:t>
            </w:r>
            <w:r>
              <w:rPr>
                <w:spacing w:val="-1"/>
              </w:rPr>
              <w:t>提供行驶证、车辆登记证等</w:t>
            </w:r>
            <w:r>
              <w:rPr>
                <w:spacing w:val="-2"/>
              </w:rPr>
              <w:t>相关有效证明。</w:t>
            </w:r>
          </w:p>
          <w:p>
            <w:pPr>
              <w:pStyle w:val="8"/>
              <w:spacing w:before="49" w:line="246" w:lineRule="auto"/>
              <w:ind w:left="333" w:right="106" w:hanging="211"/>
            </w:pPr>
            <w:r>
              <w:rPr>
                <w:spacing w:val="-5"/>
              </w:rPr>
              <w:t>（</w:t>
            </w:r>
            <w:r>
              <w:rPr>
                <w:rFonts w:ascii="Times New Roman" w:hAnsi="Times New Roman" w:eastAsia="Times New Roman" w:cs="Times New Roman"/>
                <w:spacing w:val="-5"/>
              </w:rPr>
              <w:t>2</w:t>
            </w:r>
            <w:r>
              <w:rPr>
                <w:spacing w:val="-5"/>
              </w:rPr>
              <w:t>）冷藏车提供符合国家相关</w:t>
            </w:r>
            <w:r>
              <w:rPr>
                <w:spacing w:val="-1"/>
              </w:rPr>
              <w:t>法律法规的验证报告（提交验证综述即可）。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218" w:type="dxa"/>
            <w:vMerge w:val="continue"/>
            <w:tcBorders>
              <w:top w:val="nil"/>
              <w:bottom w:val="nil"/>
            </w:tcBorders>
            <w:vAlign w:val="top"/>
          </w:tcPr>
          <w:p>
            <w:pPr>
              <w:rPr>
                <w:rFonts w:ascii="Arial"/>
                <w:sz w:val="21"/>
              </w:rPr>
            </w:pPr>
          </w:p>
        </w:tc>
        <w:tc>
          <w:tcPr>
            <w:tcW w:w="1289" w:type="dxa"/>
            <w:vMerge w:val="continue"/>
            <w:tcBorders>
              <w:top w:val="nil"/>
            </w:tcBorders>
            <w:vAlign w:val="top"/>
          </w:tcPr>
          <w:p>
            <w:pPr>
              <w:rPr>
                <w:rFonts w:ascii="Arial"/>
                <w:sz w:val="21"/>
              </w:rPr>
            </w:pPr>
          </w:p>
        </w:tc>
        <w:tc>
          <w:tcPr>
            <w:tcW w:w="4232" w:type="dxa"/>
            <w:vAlign w:val="top"/>
          </w:tcPr>
          <w:p>
            <w:pPr>
              <w:spacing w:line="265" w:lineRule="auto"/>
              <w:rPr>
                <w:rFonts w:ascii="Arial"/>
                <w:sz w:val="21"/>
              </w:rPr>
            </w:pPr>
          </w:p>
          <w:p>
            <w:pPr>
              <w:pStyle w:val="8"/>
              <w:spacing w:before="71" w:line="264" w:lineRule="auto"/>
              <w:ind w:left="113" w:right="46" w:firstLine="1"/>
            </w:pPr>
            <w:r>
              <w:rPr>
                <w:spacing w:val="-2"/>
              </w:rPr>
              <w:t>冷链运输车辆（</w:t>
            </w:r>
            <w:r>
              <w:rPr>
                <w:rFonts w:ascii="Times New Roman" w:hAnsi="Times New Roman" w:eastAsia="Times New Roman" w:cs="Times New Roman"/>
                <w:spacing w:val="-2"/>
              </w:rPr>
              <w:t>1</w:t>
            </w:r>
            <w:r>
              <w:rPr>
                <w:spacing w:val="-2"/>
              </w:rPr>
              <w:t>辆冷链运输车，得</w:t>
            </w:r>
            <w:r>
              <w:rPr>
                <w:spacing w:val="-21"/>
              </w:rPr>
              <w:t xml:space="preserve"> </w:t>
            </w:r>
            <w:r>
              <w:rPr>
                <w:rFonts w:ascii="Times New Roman" w:hAnsi="Times New Roman" w:eastAsia="Times New Roman" w:cs="Times New Roman"/>
                <w:spacing w:val="-2"/>
              </w:rPr>
              <w:t xml:space="preserve">1 </w:t>
            </w:r>
            <w:r>
              <w:rPr>
                <w:spacing w:val="-2"/>
              </w:rPr>
              <w:t>分，</w:t>
            </w:r>
            <w:r>
              <w:rPr>
                <w:spacing w:val="-4"/>
              </w:rPr>
              <w:t>每增加</w:t>
            </w:r>
            <w:r>
              <w:rPr>
                <w:spacing w:val="-30"/>
              </w:rPr>
              <w:t xml:space="preserve"> </w:t>
            </w:r>
            <w:r>
              <w:rPr>
                <w:rFonts w:ascii="Times New Roman" w:hAnsi="Times New Roman" w:eastAsia="Times New Roman" w:cs="Times New Roman"/>
                <w:spacing w:val="-4"/>
              </w:rPr>
              <w:t xml:space="preserve">1 </w:t>
            </w:r>
            <w:r>
              <w:rPr>
                <w:spacing w:val="-4"/>
              </w:rPr>
              <w:t>辆加</w:t>
            </w:r>
            <w:r>
              <w:rPr>
                <w:spacing w:val="-31"/>
              </w:rPr>
              <w:t xml:space="preserve"> </w:t>
            </w:r>
            <w:r>
              <w:rPr>
                <w:rFonts w:ascii="Times New Roman" w:hAnsi="Times New Roman" w:eastAsia="Times New Roman" w:cs="Times New Roman"/>
                <w:spacing w:val="-4"/>
              </w:rPr>
              <w:t xml:space="preserve">1 </w:t>
            </w:r>
            <w:r>
              <w:rPr>
                <w:spacing w:val="-4"/>
              </w:rPr>
              <w:t>分，最多不超过</w:t>
            </w:r>
            <w:r>
              <w:rPr>
                <w:spacing w:val="-48"/>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11"/>
              </w:rPr>
              <w:t xml:space="preserve"> </w:t>
            </w:r>
            <w:r>
              <w:rPr>
                <w:spacing w:val="-4"/>
              </w:rPr>
              <w:t>分）</w:t>
            </w:r>
          </w:p>
        </w:tc>
        <w:tc>
          <w:tcPr>
            <w:tcW w:w="506" w:type="dxa"/>
            <w:vAlign w:val="top"/>
          </w:tcPr>
          <w:p>
            <w:pPr>
              <w:spacing w:line="464" w:lineRule="auto"/>
              <w:rPr>
                <w:rFonts w:ascii="Arial"/>
                <w:sz w:val="21"/>
              </w:rPr>
            </w:pPr>
          </w:p>
          <w:p>
            <w:pPr>
              <w:spacing w:before="63" w:line="189" w:lineRule="auto"/>
              <w:ind w:left="206"/>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484" w:type="dxa"/>
            <w:vAlign w:val="top"/>
          </w:tcPr>
          <w:p>
            <w:pPr>
              <w:rPr>
                <w:rFonts w:ascii="Arial"/>
                <w:sz w:val="21"/>
              </w:rPr>
            </w:pPr>
          </w:p>
        </w:tc>
        <w:tc>
          <w:tcPr>
            <w:tcW w:w="314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218" w:type="dxa"/>
            <w:vMerge w:val="continue"/>
            <w:tcBorders>
              <w:top w:val="nil"/>
            </w:tcBorders>
            <w:vAlign w:val="top"/>
          </w:tcPr>
          <w:p>
            <w:pPr>
              <w:rPr>
                <w:rFonts w:ascii="Arial"/>
                <w:sz w:val="21"/>
              </w:rPr>
            </w:pPr>
          </w:p>
        </w:tc>
        <w:tc>
          <w:tcPr>
            <w:tcW w:w="1289" w:type="dxa"/>
            <w:vAlign w:val="top"/>
          </w:tcPr>
          <w:p>
            <w:pPr>
              <w:pStyle w:val="8"/>
              <w:spacing w:before="77" w:line="221" w:lineRule="auto"/>
              <w:ind w:left="107"/>
            </w:pPr>
            <w:r>
              <w:rPr>
                <w:rFonts w:ascii="Times New Roman" w:hAnsi="Times New Roman" w:eastAsia="Times New Roman" w:cs="Times New Roman"/>
                <w:spacing w:val="-1"/>
              </w:rPr>
              <w:t xml:space="preserve">2.4 </w:t>
            </w:r>
            <w:r>
              <w:rPr>
                <w:spacing w:val="-1"/>
              </w:rPr>
              <w:t>仓储现</w:t>
            </w:r>
          </w:p>
        </w:tc>
        <w:tc>
          <w:tcPr>
            <w:tcW w:w="4232" w:type="dxa"/>
            <w:vAlign w:val="top"/>
          </w:tcPr>
          <w:p>
            <w:pPr>
              <w:pStyle w:val="8"/>
              <w:spacing w:before="77" w:line="221" w:lineRule="auto"/>
              <w:ind w:left="117"/>
            </w:pPr>
            <w:r>
              <w:rPr>
                <w:spacing w:val="-4"/>
              </w:rPr>
              <w:t>具备自动运送系统（</w:t>
            </w:r>
            <w:r>
              <w:rPr>
                <w:rFonts w:ascii="Times New Roman" w:hAnsi="Times New Roman" w:eastAsia="Times New Roman" w:cs="Times New Roman"/>
                <w:spacing w:val="-4"/>
              </w:rPr>
              <w:t xml:space="preserve">2 </w:t>
            </w:r>
            <w:r>
              <w:rPr>
                <w:spacing w:val="-4"/>
              </w:rPr>
              <w:t>分</w:t>
            </w:r>
            <w:r>
              <w:rPr>
                <w:spacing w:val="-24"/>
              </w:rPr>
              <w:t>），</w:t>
            </w:r>
            <w:r>
              <w:rPr>
                <w:spacing w:val="-4"/>
              </w:rPr>
              <w:t>具备电子标签</w:t>
            </w:r>
          </w:p>
        </w:tc>
        <w:tc>
          <w:tcPr>
            <w:tcW w:w="506" w:type="dxa"/>
            <w:vAlign w:val="top"/>
          </w:tcPr>
          <w:p>
            <w:pPr>
              <w:spacing w:before="113"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484" w:type="dxa"/>
            <w:vAlign w:val="top"/>
          </w:tcPr>
          <w:p>
            <w:pPr>
              <w:rPr>
                <w:rFonts w:ascii="Arial"/>
                <w:sz w:val="21"/>
              </w:rPr>
            </w:pPr>
          </w:p>
        </w:tc>
        <w:tc>
          <w:tcPr>
            <w:tcW w:w="3140" w:type="dxa"/>
            <w:vAlign w:val="top"/>
          </w:tcPr>
          <w:p>
            <w:pPr>
              <w:pStyle w:val="8"/>
              <w:spacing w:before="77" w:line="220" w:lineRule="auto"/>
              <w:ind w:left="119"/>
            </w:pPr>
            <w:r>
              <w:rPr>
                <w:spacing w:val="-1"/>
              </w:rPr>
              <w:t>企业所在地药监局现场检查确</w:t>
            </w:r>
          </w:p>
        </w:tc>
      </w:tr>
    </w:tbl>
    <w:p>
      <w:pPr>
        <w:rPr>
          <w:rFonts w:ascii="Arial"/>
          <w:sz w:val="21"/>
        </w:rPr>
      </w:pPr>
    </w:p>
    <w:p>
      <w:pPr>
        <w:rPr>
          <w:rFonts w:ascii="Arial" w:hAnsi="Arial" w:eastAsia="Arial" w:cs="Arial"/>
          <w:sz w:val="21"/>
          <w:szCs w:val="21"/>
        </w:rPr>
        <w:sectPr>
          <w:headerReference r:id="rId5" w:type="default"/>
          <w:footerReference r:id="rId6" w:type="default"/>
          <w:pgSz w:w="11906" w:h="16839"/>
          <w:pgMar w:top="1533" w:right="516" w:bottom="921" w:left="515" w:header="1042" w:footer="557" w:gutter="0"/>
          <w:cols w:space="720" w:num="1"/>
        </w:sectPr>
      </w:pPr>
    </w:p>
    <w:p>
      <w:pPr>
        <w:spacing w:before="97"/>
      </w:pPr>
    </w:p>
    <w:p>
      <w:pPr>
        <w:spacing w:before="97"/>
      </w:pPr>
    </w:p>
    <w:tbl>
      <w:tblPr>
        <w:tblStyle w:val="7"/>
        <w:tblW w:w="10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1451"/>
        <w:gridCol w:w="4232"/>
        <w:gridCol w:w="506"/>
        <w:gridCol w:w="484"/>
        <w:gridCol w:w="3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56" w:type="dxa"/>
            <w:vMerge w:val="restart"/>
            <w:tcBorders>
              <w:bottom w:val="nil"/>
            </w:tcBorders>
            <w:vAlign w:val="top"/>
          </w:tcPr>
          <w:p>
            <w:pPr>
              <w:rPr>
                <w:rFonts w:ascii="Arial"/>
                <w:sz w:val="21"/>
              </w:rPr>
            </w:pPr>
          </w:p>
        </w:tc>
        <w:tc>
          <w:tcPr>
            <w:tcW w:w="1451" w:type="dxa"/>
            <w:vAlign w:val="top"/>
          </w:tcPr>
          <w:p>
            <w:pPr>
              <w:pStyle w:val="8"/>
              <w:spacing w:before="51" w:line="220" w:lineRule="auto"/>
              <w:ind w:left="110"/>
            </w:pPr>
            <w:r>
              <w:rPr>
                <w:spacing w:val="-2"/>
              </w:rPr>
              <w:t>代化水平</w:t>
            </w:r>
          </w:p>
          <w:p>
            <w:pPr>
              <w:pStyle w:val="8"/>
              <w:spacing w:before="49" w:line="218" w:lineRule="auto"/>
              <w:ind w:left="117"/>
            </w:pPr>
            <w:r>
              <w:rPr>
                <w:spacing w:val="10"/>
              </w:rPr>
              <w:t>（</w:t>
            </w:r>
            <w:r>
              <w:rPr>
                <w:rFonts w:ascii="Times New Roman" w:hAnsi="Times New Roman" w:eastAsia="Times New Roman" w:cs="Times New Roman"/>
                <w:spacing w:val="10"/>
              </w:rPr>
              <w:t>6</w:t>
            </w:r>
            <w:r>
              <w:rPr>
                <w:spacing w:val="10"/>
              </w:rPr>
              <w:t>分）</w:t>
            </w:r>
          </w:p>
        </w:tc>
        <w:tc>
          <w:tcPr>
            <w:tcW w:w="4232" w:type="dxa"/>
            <w:vAlign w:val="top"/>
          </w:tcPr>
          <w:p>
            <w:pPr>
              <w:pStyle w:val="8"/>
              <w:spacing w:before="51"/>
              <w:ind w:left="112" w:right="102" w:firstLine="37"/>
            </w:pPr>
            <w:r>
              <w:rPr>
                <w:spacing w:val="-5"/>
              </w:rPr>
              <w:t>自动分拣系统（</w:t>
            </w:r>
            <w:r>
              <w:rPr>
                <w:rFonts w:ascii="Times New Roman" w:hAnsi="Times New Roman" w:eastAsia="Times New Roman" w:cs="Times New Roman"/>
                <w:spacing w:val="-5"/>
              </w:rPr>
              <w:t xml:space="preserve">2 </w:t>
            </w:r>
            <w:r>
              <w:rPr>
                <w:spacing w:val="-5"/>
              </w:rPr>
              <w:t>分</w:t>
            </w:r>
            <w:r>
              <w:rPr>
                <w:spacing w:val="-31"/>
              </w:rPr>
              <w:t>），</w:t>
            </w:r>
            <w:r>
              <w:rPr>
                <w:spacing w:val="-5"/>
              </w:rPr>
              <w:t>采用自动化的货物</w:t>
            </w:r>
            <w:r>
              <w:rPr>
                <w:spacing w:val="-2"/>
              </w:rPr>
              <w:t>存储和检索系统（</w:t>
            </w:r>
            <w:r>
              <w:rPr>
                <w:rFonts w:ascii="Times New Roman" w:hAnsi="Times New Roman" w:eastAsia="Times New Roman" w:cs="Times New Roman"/>
                <w:spacing w:val="-2"/>
              </w:rPr>
              <w:t xml:space="preserve">2 </w:t>
            </w:r>
            <w:r>
              <w:rPr>
                <w:spacing w:val="-2"/>
              </w:rPr>
              <w:t>分</w:t>
            </w:r>
            <w:r>
              <w:rPr>
                <w:spacing w:val="11"/>
              </w:rPr>
              <w:t>），</w:t>
            </w:r>
            <w:r>
              <w:rPr>
                <w:spacing w:val="-2"/>
              </w:rPr>
              <w:t>得</w:t>
            </w:r>
            <w:r>
              <w:rPr>
                <w:spacing w:val="-46"/>
              </w:rPr>
              <w:t xml:space="preserve"> </w:t>
            </w:r>
            <w:r>
              <w:rPr>
                <w:rFonts w:ascii="Times New Roman" w:hAnsi="Times New Roman" w:eastAsia="Times New Roman" w:cs="Times New Roman"/>
                <w:spacing w:val="-2"/>
              </w:rPr>
              <w:t xml:space="preserve">6 </w:t>
            </w:r>
            <w:r>
              <w:rPr>
                <w:spacing w:val="-2"/>
              </w:rPr>
              <w:t>分</w:t>
            </w:r>
          </w:p>
        </w:tc>
        <w:tc>
          <w:tcPr>
            <w:tcW w:w="506" w:type="dxa"/>
            <w:vAlign w:val="top"/>
          </w:tcPr>
          <w:p>
            <w:pPr>
              <w:rPr>
                <w:rFonts w:ascii="Arial"/>
                <w:sz w:val="21"/>
              </w:rPr>
            </w:pPr>
          </w:p>
        </w:tc>
        <w:tc>
          <w:tcPr>
            <w:tcW w:w="484" w:type="dxa"/>
            <w:vAlign w:val="top"/>
          </w:tcPr>
          <w:p>
            <w:pPr>
              <w:rPr>
                <w:rFonts w:ascii="Arial"/>
                <w:sz w:val="21"/>
              </w:rPr>
            </w:pPr>
          </w:p>
        </w:tc>
        <w:tc>
          <w:tcPr>
            <w:tcW w:w="3140" w:type="dxa"/>
            <w:vAlign w:val="top"/>
          </w:tcPr>
          <w:p>
            <w:pPr>
              <w:pStyle w:val="8"/>
              <w:spacing w:before="51" w:line="220" w:lineRule="auto"/>
              <w:ind w:left="116"/>
            </w:pPr>
            <w:r>
              <w:rPr>
                <w:spacing w:val="-3"/>
              </w:rPr>
              <w:t>认证明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56" w:type="dxa"/>
            <w:vMerge w:val="continue"/>
            <w:tcBorders>
              <w:top w:val="nil"/>
              <w:bottom w:val="nil"/>
            </w:tcBorders>
            <w:vAlign w:val="top"/>
          </w:tcPr>
          <w:p>
            <w:pPr>
              <w:rPr>
                <w:rFonts w:ascii="Arial"/>
                <w:sz w:val="21"/>
              </w:rPr>
            </w:pPr>
          </w:p>
        </w:tc>
        <w:tc>
          <w:tcPr>
            <w:tcW w:w="1451" w:type="dxa"/>
            <w:vMerge w:val="restart"/>
            <w:tcBorders>
              <w:bottom w:val="nil"/>
            </w:tcBorders>
            <w:vAlign w:val="top"/>
          </w:tcPr>
          <w:p>
            <w:pPr>
              <w:pStyle w:val="8"/>
              <w:spacing w:before="247" w:line="263" w:lineRule="auto"/>
              <w:ind w:left="113" w:right="190" w:hanging="6"/>
            </w:pPr>
            <w:r>
              <w:rPr>
                <w:rFonts w:ascii="Times New Roman" w:hAnsi="Times New Roman" w:eastAsia="Times New Roman" w:cs="Times New Roman"/>
                <w:spacing w:val="-3"/>
              </w:rPr>
              <w:t>2.5</w:t>
            </w:r>
            <w:r>
              <w:rPr>
                <w:rFonts w:ascii="Times New Roman" w:hAnsi="Times New Roman" w:eastAsia="Times New Roman" w:cs="Times New Roman"/>
                <w:spacing w:val="13"/>
              </w:rPr>
              <w:t xml:space="preserve"> </w:t>
            </w:r>
            <w:r>
              <w:rPr>
                <w:spacing w:val="-3"/>
              </w:rPr>
              <w:t>药品管理信息化</w:t>
            </w:r>
            <w:r>
              <w:rPr>
                <w:spacing w:val="11"/>
              </w:rPr>
              <w:t>（</w:t>
            </w:r>
            <w:r>
              <w:rPr>
                <w:rFonts w:ascii="Times New Roman" w:hAnsi="Times New Roman" w:eastAsia="Times New Roman" w:cs="Times New Roman"/>
                <w:spacing w:val="11"/>
              </w:rPr>
              <w:t>6</w:t>
            </w:r>
            <w:r>
              <w:rPr>
                <w:spacing w:val="11"/>
              </w:rPr>
              <w:t>分）</w:t>
            </w:r>
          </w:p>
        </w:tc>
        <w:tc>
          <w:tcPr>
            <w:tcW w:w="4232" w:type="dxa"/>
            <w:vAlign w:val="top"/>
          </w:tcPr>
          <w:p>
            <w:pPr>
              <w:pStyle w:val="8"/>
              <w:spacing w:before="47" w:line="247" w:lineRule="auto"/>
              <w:ind w:left="112" w:right="102" w:firstLine="6"/>
              <w:jc w:val="both"/>
            </w:pPr>
            <w:r>
              <w:rPr>
                <w:spacing w:val="2"/>
              </w:rPr>
              <w:t>实现药品购进、储存、出库、配送等全过</w:t>
            </w:r>
            <w:r>
              <w:rPr>
                <w:spacing w:val="1"/>
              </w:rPr>
              <w:t>程实时追溯系统，得</w:t>
            </w:r>
            <w:r>
              <w:rPr>
                <w:spacing w:val="-38"/>
              </w:rPr>
              <w:t xml:space="preserve"> </w:t>
            </w:r>
            <w:r>
              <w:rPr>
                <w:rFonts w:ascii="Times New Roman" w:hAnsi="Times New Roman" w:eastAsia="Times New Roman" w:cs="Times New Roman"/>
                <w:spacing w:val="1"/>
              </w:rPr>
              <w:t>4</w:t>
            </w:r>
            <w:r>
              <w:rPr>
                <w:rFonts w:ascii="Times New Roman" w:hAnsi="Times New Roman" w:eastAsia="Times New Roman" w:cs="Times New Roman"/>
                <w:spacing w:val="16"/>
              </w:rPr>
              <w:t xml:space="preserve"> </w:t>
            </w:r>
            <w:r>
              <w:rPr>
                <w:spacing w:val="1"/>
              </w:rPr>
              <w:t>分，每少一项过程</w:t>
            </w:r>
            <w:r>
              <w:rPr>
                <w:spacing w:val="-7"/>
              </w:rPr>
              <w:t>监控扣</w:t>
            </w:r>
            <w:r>
              <w:rPr>
                <w:spacing w:val="-29"/>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2"/>
              </w:rPr>
              <w:t xml:space="preserve"> </w:t>
            </w:r>
            <w:r>
              <w:rPr>
                <w:spacing w:val="-7"/>
              </w:rPr>
              <w:t>分</w:t>
            </w:r>
          </w:p>
        </w:tc>
        <w:tc>
          <w:tcPr>
            <w:tcW w:w="506" w:type="dxa"/>
            <w:vAlign w:val="top"/>
          </w:tcPr>
          <w:p>
            <w:pPr>
              <w:spacing w:line="329" w:lineRule="auto"/>
              <w:rPr>
                <w:rFonts w:ascii="Arial"/>
                <w:sz w:val="21"/>
              </w:rPr>
            </w:pPr>
          </w:p>
          <w:p>
            <w:pPr>
              <w:spacing w:before="63" w:line="189" w:lineRule="auto"/>
              <w:ind w:left="201"/>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484" w:type="dxa"/>
            <w:vAlign w:val="top"/>
          </w:tcPr>
          <w:p>
            <w:pPr>
              <w:rPr>
                <w:rFonts w:ascii="Arial"/>
                <w:sz w:val="21"/>
              </w:rPr>
            </w:pPr>
          </w:p>
        </w:tc>
        <w:tc>
          <w:tcPr>
            <w:tcW w:w="3140" w:type="dxa"/>
            <w:vMerge w:val="restart"/>
            <w:tcBorders>
              <w:bottom w:val="nil"/>
            </w:tcBorders>
            <w:vAlign w:val="top"/>
          </w:tcPr>
          <w:p>
            <w:pPr>
              <w:pStyle w:val="8"/>
              <w:spacing w:before="245" w:line="262" w:lineRule="auto"/>
              <w:ind w:left="116" w:right="166"/>
            </w:pPr>
            <w:r>
              <w:rPr>
                <w:spacing w:val="-1"/>
              </w:rPr>
              <w:t>相关佐证材料（包括但不限于提供各信息系统板块界面截</w:t>
            </w:r>
          </w:p>
          <w:p>
            <w:pPr>
              <w:pStyle w:val="8"/>
              <w:spacing w:line="219" w:lineRule="auto"/>
              <w:ind w:left="137"/>
            </w:pPr>
            <w:r>
              <w:rPr>
                <w:spacing w:val="-7"/>
              </w:rPr>
              <w:t>图</w:t>
            </w:r>
            <w:r>
              <w:rPr>
                <w:spacing w:val="6"/>
              </w:rPr>
              <w:t>），</w:t>
            </w:r>
            <w:r>
              <w:rPr>
                <w:spacing w:val="-7"/>
              </w:rPr>
              <w:t>盖企业公章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056" w:type="dxa"/>
            <w:vMerge w:val="continue"/>
            <w:tcBorders>
              <w:top w:val="nil"/>
              <w:bottom w:val="nil"/>
            </w:tcBorders>
            <w:vAlign w:val="top"/>
          </w:tcPr>
          <w:p>
            <w:pPr>
              <w:rPr>
                <w:rFonts w:ascii="Arial"/>
                <w:sz w:val="21"/>
              </w:rPr>
            </w:pPr>
          </w:p>
        </w:tc>
        <w:tc>
          <w:tcPr>
            <w:tcW w:w="1451" w:type="dxa"/>
            <w:vMerge w:val="continue"/>
            <w:tcBorders>
              <w:top w:val="nil"/>
            </w:tcBorders>
            <w:vAlign w:val="top"/>
          </w:tcPr>
          <w:p>
            <w:pPr>
              <w:rPr>
                <w:rFonts w:ascii="Arial"/>
                <w:sz w:val="21"/>
              </w:rPr>
            </w:pPr>
          </w:p>
        </w:tc>
        <w:tc>
          <w:tcPr>
            <w:tcW w:w="4232" w:type="dxa"/>
            <w:vAlign w:val="top"/>
          </w:tcPr>
          <w:p>
            <w:pPr>
              <w:pStyle w:val="8"/>
              <w:spacing w:before="85" w:line="220" w:lineRule="auto"/>
              <w:ind w:left="118"/>
            </w:pPr>
            <w:r>
              <w:rPr>
                <w:spacing w:val="-1"/>
              </w:rPr>
              <w:t>实现发票电子化，得</w:t>
            </w:r>
            <w:r>
              <w:rPr>
                <w:spacing w:val="-46"/>
              </w:rPr>
              <w:t xml:space="preserve"> </w:t>
            </w:r>
            <w:r>
              <w:rPr>
                <w:rFonts w:ascii="Times New Roman" w:hAnsi="Times New Roman" w:eastAsia="Times New Roman" w:cs="Times New Roman"/>
                <w:spacing w:val="-1"/>
              </w:rPr>
              <w:t xml:space="preserve">2 </w:t>
            </w:r>
            <w:r>
              <w:rPr>
                <w:spacing w:val="-1"/>
              </w:rPr>
              <w:t>分</w:t>
            </w:r>
          </w:p>
        </w:tc>
        <w:tc>
          <w:tcPr>
            <w:tcW w:w="506" w:type="dxa"/>
            <w:vAlign w:val="top"/>
          </w:tcPr>
          <w:p>
            <w:pPr>
              <w:spacing w:before="120"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pPr>
              <w:rPr>
                <w:rFonts w:ascii="Arial"/>
                <w:sz w:val="21"/>
              </w:rPr>
            </w:pPr>
          </w:p>
        </w:tc>
        <w:tc>
          <w:tcPr>
            <w:tcW w:w="314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056" w:type="dxa"/>
            <w:vMerge w:val="continue"/>
            <w:tcBorders>
              <w:top w:val="nil"/>
              <w:bottom w:val="nil"/>
            </w:tcBorders>
            <w:vAlign w:val="top"/>
          </w:tcPr>
          <w:p>
            <w:pPr>
              <w:rPr>
                <w:rFonts w:ascii="Arial"/>
                <w:sz w:val="21"/>
              </w:rPr>
            </w:pPr>
          </w:p>
        </w:tc>
        <w:tc>
          <w:tcPr>
            <w:tcW w:w="1451" w:type="dxa"/>
            <w:vMerge w:val="restart"/>
            <w:tcBorders>
              <w:bottom w:val="nil"/>
            </w:tcBorders>
            <w:vAlign w:val="top"/>
          </w:tcPr>
          <w:p>
            <w:pPr>
              <w:spacing w:line="300" w:lineRule="auto"/>
              <w:rPr>
                <w:rFonts w:ascii="Arial"/>
                <w:sz w:val="21"/>
              </w:rPr>
            </w:pPr>
          </w:p>
          <w:p>
            <w:pPr>
              <w:spacing w:line="301" w:lineRule="auto"/>
              <w:rPr>
                <w:rFonts w:ascii="Arial"/>
                <w:sz w:val="21"/>
              </w:rPr>
            </w:pPr>
          </w:p>
          <w:p>
            <w:pPr>
              <w:pStyle w:val="8"/>
              <w:spacing w:before="71" w:line="263" w:lineRule="auto"/>
              <w:ind w:left="112" w:right="103" w:hanging="5"/>
              <w:jc w:val="both"/>
            </w:pPr>
            <w:r>
              <w:rPr>
                <w:rFonts w:ascii="Times New Roman" w:hAnsi="Times New Roman" w:eastAsia="Times New Roman" w:cs="Times New Roman"/>
                <w:spacing w:val="7"/>
              </w:rPr>
              <w:t>2.6</w:t>
            </w:r>
            <w:r>
              <w:rPr>
                <w:rFonts w:ascii="Times New Roman" w:hAnsi="Times New Roman" w:eastAsia="Times New Roman" w:cs="Times New Roman"/>
                <w:spacing w:val="40"/>
              </w:rPr>
              <w:t xml:space="preserve"> </w:t>
            </w:r>
            <w:r>
              <w:rPr>
                <w:spacing w:val="7"/>
              </w:rPr>
              <w:t>药学技</w:t>
            </w:r>
            <w:r>
              <w:rPr>
                <w:spacing w:val="-11"/>
              </w:rPr>
              <w:t>术</w:t>
            </w:r>
            <w:r>
              <w:rPr>
                <w:spacing w:val="-35"/>
              </w:rPr>
              <w:t xml:space="preserve"> </w:t>
            </w:r>
            <w:r>
              <w:rPr>
                <w:spacing w:val="-11"/>
              </w:rPr>
              <w:t>人</w:t>
            </w:r>
            <w:r>
              <w:rPr>
                <w:spacing w:val="-31"/>
              </w:rPr>
              <w:t xml:space="preserve"> </w:t>
            </w:r>
            <w:r>
              <w:rPr>
                <w:spacing w:val="-11"/>
              </w:rPr>
              <w:t>员</w:t>
            </w:r>
            <w:r>
              <w:rPr>
                <w:spacing w:val="-37"/>
              </w:rPr>
              <w:t xml:space="preserve"> </w:t>
            </w:r>
            <w:r>
              <w:rPr>
                <w:spacing w:val="-11"/>
              </w:rPr>
              <w:t>配</w:t>
            </w:r>
            <w:r>
              <w:rPr>
                <w:spacing w:val="9"/>
              </w:rPr>
              <w:t>备（</w:t>
            </w:r>
            <w:r>
              <w:rPr>
                <w:rFonts w:ascii="Times New Roman" w:hAnsi="Times New Roman" w:eastAsia="Times New Roman" w:cs="Times New Roman"/>
                <w:spacing w:val="9"/>
              </w:rPr>
              <w:t>7</w:t>
            </w:r>
            <w:r>
              <w:rPr>
                <w:spacing w:val="9"/>
              </w:rPr>
              <w:t>分）</w:t>
            </w:r>
          </w:p>
        </w:tc>
        <w:tc>
          <w:tcPr>
            <w:tcW w:w="4232" w:type="dxa"/>
            <w:vAlign w:val="top"/>
          </w:tcPr>
          <w:p>
            <w:pPr>
              <w:pStyle w:val="8"/>
              <w:spacing w:before="45" w:line="251" w:lineRule="auto"/>
              <w:ind w:left="113" w:right="43"/>
              <w:jc w:val="both"/>
            </w:pPr>
            <w:r>
              <w:rPr>
                <w:spacing w:val="2"/>
              </w:rPr>
              <w:t>配备与经营规模相适应的一定数量的执业药师或依法经过资格认定的其他药学技术</w:t>
            </w:r>
            <w:r>
              <w:rPr>
                <w:spacing w:val="-9"/>
              </w:rPr>
              <w:t>人员，占企业员工数</w:t>
            </w:r>
            <w:r>
              <w:rPr>
                <w:spacing w:val="-27"/>
              </w:rPr>
              <w:t xml:space="preserve"> </w:t>
            </w:r>
            <w:r>
              <w:rPr>
                <w:rFonts w:ascii="Times New Roman" w:hAnsi="Times New Roman" w:eastAsia="Times New Roman" w:cs="Times New Roman"/>
                <w:spacing w:val="-9"/>
              </w:rPr>
              <w:t>10%</w:t>
            </w:r>
            <w:r>
              <w:rPr>
                <w:spacing w:val="-9"/>
              </w:rPr>
              <w:t>及以上，得</w:t>
            </w:r>
            <w:r>
              <w:rPr>
                <w:spacing w:val="-44"/>
              </w:rPr>
              <w:t xml:space="preserve"> </w:t>
            </w:r>
            <w:r>
              <w:rPr>
                <w:rFonts w:ascii="Times New Roman" w:hAnsi="Times New Roman" w:eastAsia="Times New Roman" w:cs="Times New Roman"/>
                <w:spacing w:val="-9"/>
              </w:rPr>
              <w:t>5</w:t>
            </w:r>
            <w:r>
              <w:rPr>
                <w:rFonts w:ascii="Times New Roman" w:hAnsi="Times New Roman" w:eastAsia="Times New Roman" w:cs="Times New Roman"/>
                <w:spacing w:val="11"/>
              </w:rPr>
              <w:t xml:space="preserve"> </w:t>
            </w:r>
            <w:r>
              <w:rPr>
                <w:spacing w:val="-9"/>
              </w:rPr>
              <w:t>分，</w:t>
            </w:r>
            <w:r>
              <w:rPr>
                <w:spacing w:val="-6"/>
              </w:rPr>
              <w:t>每少</w:t>
            </w:r>
            <w:r>
              <w:rPr>
                <w:spacing w:val="-49"/>
              </w:rPr>
              <w:t xml:space="preserve"> </w:t>
            </w:r>
            <w:r>
              <w:rPr>
                <w:rFonts w:ascii="Times New Roman" w:hAnsi="Times New Roman" w:eastAsia="Times New Roman" w:cs="Times New Roman"/>
                <w:spacing w:val="-6"/>
              </w:rPr>
              <w:t>2%</w:t>
            </w:r>
            <w:r>
              <w:rPr>
                <w:spacing w:val="-6"/>
              </w:rPr>
              <w:t>减</w:t>
            </w:r>
            <w:r>
              <w:rPr>
                <w:spacing w:val="-29"/>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2"/>
              </w:rPr>
              <w:t xml:space="preserve"> </w:t>
            </w:r>
            <w:r>
              <w:rPr>
                <w:spacing w:val="-6"/>
              </w:rPr>
              <w:t>分</w:t>
            </w:r>
          </w:p>
        </w:tc>
        <w:tc>
          <w:tcPr>
            <w:tcW w:w="506" w:type="dxa"/>
            <w:vAlign w:val="top"/>
          </w:tcPr>
          <w:p>
            <w:pPr>
              <w:spacing w:line="244" w:lineRule="auto"/>
              <w:rPr>
                <w:rFonts w:ascii="Arial"/>
                <w:sz w:val="21"/>
              </w:rPr>
            </w:pPr>
          </w:p>
          <w:p>
            <w:pPr>
              <w:spacing w:line="245" w:lineRule="auto"/>
              <w:rPr>
                <w:rFonts w:ascii="Arial"/>
                <w:sz w:val="21"/>
              </w:rPr>
            </w:pPr>
          </w:p>
          <w:p>
            <w:pPr>
              <w:spacing w:before="63" w:line="186" w:lineRule="auto"/>
              <w:ind w:left="208"/>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484" w:type="dxa"/>
            <w:vAlign w:val="top"/>
          </w:tcPr>
          <w:p>
            <w:pPr>
              <w:rPr>
                <w:rFonts w:ascii="Arial"/>
                <w:sz w:val="21"/>
              </w:rPr>
            </w:pPr>
          </w:p>
        </w:tc>
        <w:tc>
          <w:tcPr>
            <w:tcW w:w="3140" w:type="dxa"/>
            <w:vMerge w:val="restart"/>
            <w:tcBorders>
              <w:bottom w:val="nil"/>
            </w:tcBorders>
            <w:vAlign w:val="top"/>
          </w:tcPr>
          <w:p>
            <w:pPr>
              <w:spacing w:line="292" w:lineRule="auto"/>
              <w:rPr>
                <w:rFonts w:ascii="Arial"/>
                <w:sz w:val="21"/>
              </w:rPr>
            </w:pPr>
          </w:p>
          <w:p>
            <w:pPr>
              <w:pStyle w:val="8"/>
              <w:spacing w:before="72" w:line="262" w:lineRule="auto"/>
              <w:ind w:left="116" w:right="166" w:firstLine="24"/>
              <w:jc w:val="both"/>
            </w:pPr>
            <w:r>
              <w:rPr>
                <w:spacing w:val="-3"/>
              </w:rPr>
              <w:t>以企业员工配备名单、药监局</w:t>
            </w:r>
            <w:r>
              <w:rPr>
                <w:spacing w:val="-1"/>
              </w:rPr>
              <w:t>颁发的在有效期内的执业药师注册证、参保证明作为依据，并提供相关人员资质证明（学历证明、资质证书等）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056" w:type="dxa"/>
            <w:vMerge w:val="continue"/>
            <w:tcBorders>
              <w:top w:val="nil"/>
              <w:bottom w:val="nil"/>
            </w:tcBorders>
            <w:vAlign w:val="top"/>
          </w:tcPr>
          <w:p>
            <w:pPr>
              <w:rPr>
                <w:rFonts w:ascii="Arial"/>
                <w:sz w:val="21"/>
              </w:rPr>
            </w:pPr>
          </w:p>
        </w:tc>
        <w:tc>
          <w:tcPr>
            <w:tcW w:w="1451" w:type="dxa"/>
            <w:vMerge w:val="continue"/>
            <w:tcBorders>
              <w:top w:val="nil"/>
            </w:tcBorders>
            <w:vAlign w:val="top"/>
          </w:tcPr>
          <w:p>
            <w:pPr>
              <w:rPr>
                <w:rFonts w:ascii="Arial"/>
                <w:sz w:val="21"/>
              </w:rPr>
            </w:pPr>
          </w:p>
        </w:tc>
        <w:tc>
          <w:tcPr>
            <w:tcW w:w="4232" w:type="dxa"/>
            <w:vAlign w:val="top"/>
          </w:tcPr>
          <w:p>
            <w:pPr>
              <w:pStyle w:val="8"/>
              <w:spacing w:before="47" w:line="247" w:lineRule="auto"/>
              <w:ind w:left="116" w:right="104" w:hanging="2"/>
              <w:jc w:val="both"/>
            </w:pPr>
            <w:r>
              <w:rPr>
                <w:spacing w:val="2"/>
              </w:rPr>
              <w:t>质量管理负责人具有大学以上学历，且必</w:t>
            </w:r>
            <w:r>
              <w:rPr>
                <w:spacing w:val="1"/>
              </w:rPr>
              <w:t>须是执业药师，有</w:t>
            </w:r>
            <w:r>
              <w:rPr>
                <w:spacing w:val="-30"/>
              </w:rPr>
              <w:t xml:space="preserve"> </w:t>
            </w:r>
            <w:r>
              <w:rPr>
                <w:rFonts w:ascii="Times New Roman" w:hAnsi="Times New Roman" w:eastAsia="Times New Roman" w:cs="Times New Roman"/>
                <w:spacing w:val="1"/>
              </w:rPr>
              <w:t xml:space="preserve">3 </w:t>
            </w:r>
            <w:r>
              <w:rPr>
                <w:spacing w:val="1"/>
              </w:rPr>
              <w:t>年以上药品经营质量</w:t>
            </w:r>
            <w:r>
              <w:rPr>
                <w:spacing w:val="-1"/>
              </w:rPr>
              <w:t>管理工作经验，满足此项得</w:t>
            </w:r>
            <w:r>
              <w:rPr>
                <w:spacing w:val="-42"/>
              </w:rPr>
              <w:t xml:space="preserve"> </w:t>
            </w:r>
            <w:r>
              <w:rPr>
                <w:rFonts w:ascii="Times New Roman" w:hAnsi="Times New Roman" w:eastAsia="Times New Roman" w:cs="Times New Roman"/>
                <w:spacing w:val="-1"/>
              </w:rPr>
              <w:t xml:space="preserve">2 </w:t>
            </w:r>
            <w:r>
              <w:rPr>
                <w:spacing w:val="-1"/>
              </w:rPr>
              <w:t>分</w:t>
            </w:r>
          </w:p>
        </w:tc>
        <w:tc>
          <w:tcPr>
            <w:tcW w:w="506" w:type="dxa"/>
            <w:vAlign w:val="top"/>
          </w:tcPr>
          <w:p>
            <w:pPr>
              <w:spacing w:line="331" w:lineRule="auto"/>
              <w:rPr>
                <w:rFonts w:ascii="Arial"/>
                <w:sz w:val="21"/>
              </w:rPr>
            </w:pPr>
          </w:p>
          <w:p>
            <w:pPr>
              <w:spacing w:before="63"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pPr>
              <w:rPr>
                <w:rFonts w:ascii="Arial"/>
                <w:sz w:val="21"/>
              </w:rPr>
            </w:pPr>
          </w:p>
        </w:tc>
        <w:tc>
          <w:tcPr>
            <w:tcW w:w="314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056" w:type="dxa"/>
            <w:vMerge w:val="continue"/>
            <w:tcBorders>
              <w:top w:val="nil"/>
            </w:tcBorders>
            <w:vAlign w:val="top"/>
          </w:tcPr>
          <w:p>
            <w:pPr>
              <w:rPr>
                <w:rFonts w:ascii="Arial"/>
                <w:sz w:val="21"/>
              </w:rPr>
            </w:pPr>
          </w:p>
        </w:tc>
        <w:tc>
          <w:tcPr>
            <w:tcW w:w="1451" w:type="dxa"/>
            <w:vAlign w:val="top"/>
          </w:tcPr>
          <w:p>
            <w:pPr>
              <w:pStyle w:val="8"/>
              <w:spacing w:before="47" w:line="247" w:lineRule="auto"/>
              <w:ind w:left="112" w:right="147" w:hanging="5"/>
            </w:pPr>
            <w:r>
              <w:rPr>
                <w:rFonts w:ascii="Times New Roman" w:hAnsi="Times New Roman" w:eastAsia="Times New Roman" w:cs="Times New Roman"/>
                <w:spacing w:val="-3"/>
              </w:rPr>
              <w:t>2.7</w:t>
            </w:r>
            <w:r>
              <w:rPr>
                <w:rFonts w:ascii="Times New Roman" w:hAnsi="Times New Roman" w:eastAsia="Times New Roman" w:cs="Times New Roman"/>
                <w:spacing w:val="13"/>
              </w:rPr>
              <w:t xml:space="preserve"> </w:t>
            </w:r>
            <w:r>
              <w:rPr>
                <w:spacing w:val="-3"/>
              </w:rPr>
              <w:t>配送服务覆盖范</w:t>
            </w:r>
            <w:r>
              <w:rPr>
                <w:spacing w:val="6"/>
              </w:rPr>
              <w:t>围（</w:t>
            </w:r>
            <w:r>
              <w:rPr>
                <w:rFonts w:ascii="Times New Roman" w:hAnsi="Times New Roman" w:eastAsia="Times New Roman" w:cs="Times New Roman"/>
                <w:spacing w:val="6"/>
              </w:rPr>
              <w:t>5</w:t>
            </w:r>
            <w:r>
              <w:rPr>
                <w:spacing w:val="6"/>
              </w:rPr>
              <w:t>分）</w:t>
            </w:r>
          </w:p>
        </w:tc>
        <w:tc>
          <w:tcPr>
            <w:tcW w:w="4232" w:type="dxa"/>
            <w:vAlign w:val="top"/>
          </w:tcPr>
          <w:p>
            <w:pPr>
              <w:pStyle w:val="8"/>
              <w:spacing w:before="205" w:line="263" w:lineRule="auto"/>
              <w:ind w:left="123" w:right="162" w:hanging="10"/>
            </w:pPr>
            <w:r>
              <w:rPr>
                <w:spacing w:val="-1"/>
              </w:rPr>
              <w:t>配送广西区内医疗机构情况：每配送</w:t>
            </w:r>
            <w:r>
              <w:rPr>
                <w:spacing w:val="-46"/>
              </w:rPr>
              <w:t xml:space="preserve"> </w:t>
            </w:r>
            <w:r>
              <w:rPr>
                <w:rFonts w:ascii="Times New Roman" w:hAnsi="Times New Roman" w:eastAsia="Times New Roman" w:cs="Times New Roman"/>
                <w:spacing w:val="-1"/>
              </w:rPr>
              <w:t xml:space="preserve">2 </w:t>
            </w:r>
            <w:r>
              <w:rPr>
                <w:spacing w:val="-1"/>
              </w:rPr>
              <w:t>家</w:t>
            </w:r>
            <w:r>
              <w:rPr>
                <w:spacing w:val="-2"/>
              </w:rPr>
              <w:t>医疗机构得</w:t>
            </w:r>
            <w:r>
              <w:rPr>
                <w:spacing w:val="-35"/>
              </w:rPr>
              <w:t xml:space="preserve"> </w:t>
            </w:r>
            <w:r>
              <w:rPr>
                <w:rFonts w:ascii="Times New Roman" w:hAnsi="Times New Roman" w:eastAsia="Times New Roman" w:cs="Times New Roman"/>
                <w:spacing w:val="-2"/>
              </w:rPr>
              <w:t xml:space="preserve">0.5 </w:t>
            </w:r>
            <w:r>
              <w:rPr>
                <w:spacing w:val="-2"/>
              </w:rPr>
              <w:t>分，最多不超过</w:t>
            </w:r>
            <w:r>
              <w:rPr>
                <w:spacing w:val="-46"/>
              </w:rPr>
              <w:t xml:space="preserve"> </w:t>
            </w:r>
            <w:r>
              <w:rPr>
                <w:rFonts w:ascii="Times New Roman" w:hAnsi="Times New Roman" w:eastAsia="Times New Roman" w:cs="Times New Roman"/>
                <w:spacing w:val="-2"/>
              </w:rPr>
              <w:t xml:space="preserve">5 </w:t>
            </w:r>
            <w:r>
              <w:rPr>
                <w:spacing w:val="-2"/>
              </w:rPr>
              <w:t>分</w:t>
            </w:r>
          </w:p>
        </w:tc>
        <w:tc>
          <w:tcPr>
            <w:tcW w:w="506" w:type="dxa"/>
            <w:vAlign w:val="top"/>
          </w:tcPr>
          <w:p>
            <w:pPr>
              <w:spacing w:line="334" w:lineRule="auto"/>
              <w:rPr>
                <w:rFonts w:ascii="Arial"/>
                <w:sz w:val="21"/>
              </w:rPr>
            </w:pPr>
          </w:p>
          <w:p>
            <w:pPr>
              <w:spacing w:before="63" w:line="186" w:lineRule="auto"/>
              <w:ind w:left="208"/>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484" w:type="dxa"/>
            <w:vAlign w:val="top"/>
          </w:tcPr>
          <w:p>
            <w:pPr>
              <w:rPr>
                <w:rFonts w:ascii="Arial"/>
                <w:sz w:val="21"/>
              </w:rPr>
            </w:pPr>
          </w:p>
        </w:tc>
        <w:tc>
          <w:tcPr>
            <w:tcW w:w="3140" w:type="dxa"/>
            <w:vAlign w:val="top"/>
          </w:tcPr>
          <w:p>
            <w:pPr>
              <w:pStyle w:val="8"/>
              <w:spacing w:before="205" w:line="263" w:lineRule="auto"/>
              <w:ind w:left="118" w:right="11" w:hanging="1"/>
            </w:pPr>
            <w:r>
              <w:rPr>
                <w:spacing w:val="-1"/>
              </w:rPr>
              <w:t>提供合作医疗机构的购销合同</w:t>
            </w:r>
            <w:r>
              <w:rPr>
                <w:spacing w:val="-6"/>
              </w:rPr>
              <w:t>或相关协议复印件（含盖章页）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056"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8"/>
              <w:spacing w:before="71" w:line="263" w:lineRule="auto"/>
              <w:ind w:left="117" w:right="183" w:hanging="5"/>
              <w:jc w:val="both"/>
            </w:pPr>
            <w:r>
              <w:rPr>
                <w:rFonts w:ascii="Times New Roman" w:hAnsi="Times New Roman" w:eastAsia="Times New Roman" w:cs="Times New Roman"/>
                <w:b/>
                <w:bCs/>
                <w:spacing w:val="-2"/>
              </w:rPr>
              <w:t>3.</w:t>
            </w:r>
            <w:r>
              <w:rPr>
                <w:b/>
                <w:bCs/>
                <w:spacing w:val="-2"/>
              </w:rPr>
              <w:t>药品质</w:t>
            </w:r>
            <w:r>
              <w:rPr>
                <w:b/>
                <w:bCs/>
                <w:spacing w:val="-4"/>
              </w:rPr>
              <w:t>量与企业管理规范</w:t>
            </w:r>
            <w:r>
              <w:rPr>
                <w:b/>
                <w:bCs/>
                <w:spacing w:val="-9"/>
              </w:rPr>
              <w:t>（</w:t>
            </w:r>
            <w:r>
              <w:rPr>
                <w:rFonts w:ascii="Times New Roman" w:hAnsi="Times New Roman" w:eastAsia="Times New Roman" w:cs="Times New Roman"/>
                <w:b/>
                <w:bCs/>
                <w:spacing w:val="-9"/>
              </w:rPr>
              <w:t>15</w:t>
            </w:r>
            <w:r>
              <w:rPr>
                <w:rFonts w:ascii="Times New Roman" w:hAnsi="Times New Roman" w:eastAsia="Times New Roman" w:cs="Times New Roman"/>
                <w:b/>
                <w:bCs/>
                <w:spacing w:val="14"/>
              </w:rPr>
              <w:t xml:space="preserve"> </w:t>
            </w:r>
            <w:r>
              <w:rPr>
                <w:b/>
                <w:bCs/>
                <w:spacing w:val="-9"/>
              </w:rPr>
              <w:t>分）</w:t>
            </w:r>
          </w:p>
        </w:tc>
        <w:tc>
          <w:tcPr>
            <w:tcW w:w="1451" w:type="dxa"/>
            <w:vAlign w:val="top"/>
          </w:tcPr>
          <w:p>
            <w:pPr>
              <w:pStyle w:val="8"/>
              <w:spacing w:before="208" w:line="263" w:lineRule="auto"/>
              <w:ind w:left="111" w:right="147"/>
            </w:pPr>
            <w:r>
              <w:rPr>
                <w:rFonts w:ascii="Times New Roman" w:hAnsi="Times New Roman" w:eastAsia="Times New Roman" w:cs="Times New Roman"/>
                <w:spacing w:val="-4"/>
              </w:rPr>
              <w:t>3.1</w:t>
            </w:r>
            <w:r>
              <w:rPr>
                <w:rFonts w:ascii="Times New Roman" w:hAnsi="Times New Roman" w:eastAsia="Times New Roman" w:cs="Times New Roman"/>
                <w:spacing w:val="15"/>
              </w:rPr>
              <w:t xml:space="preserve"> </w:t>
            </w:r>
            <w:r>
              <w:rPr>
                <w:spacing w:val="-4"/>
              </w:rPr>
              <w:t>药品质</w:t>
            </w:r>
            <w:r>
              <w:rPr>
                <w:spacing w:val="-2"/>
              </w:rPr>
              <w:t>量控制管</w:t>
            </w:r>
            <w:r>
              <w:rPr>
                <w:spacing w:val="7"/>
              </w:rPr>
              <w:t>理（</w:t>
            </w:r>
            <w:r>
              <w:rPr>
                <w:rFonts w:ascii="Times New Roman" w:hAnsi="Times New Roman" w:eastAsia="Times New Roman" w:cs="Times New Roman"/>
                <w:spacing w:val="7"/>
              </w:rPr>
              <w:t>6</w:t>
            </w:r>
            <w:r>
              <w:rPr>
                <w:spacing w:val="7"/>
              </w:rPr>
              <w:t>分）</w:t>
            </w:r>
          </w:p>
        </w:tc>
        <w:tc>
          <w:tcPr>
            <w:tcW w:w="4232" w:type="dxa"/>
            <w:vAlign w:val="top"/>
          </w:tcPr>
          <w:p>
            <w:pPr>
              <w:pStyle w:val="8"/>
              <w:spacing w:before="51" w:line="251" w:lineRule="auto"/>
              <w:ind w:left="116" w:right="104" w:firstLine="2"/>
              <w:jc w:val="both"/>
            </w:pPr>
            <w:r>
              <w:rPr>
                <w:spacing w:val="2"/>
              </w:rPr>
              <w:t>管理制度完备详细，药品采购、收货及验收、储存、出库复核、销售、运输过程的</w:t>
            </w:r>
            <w:r>
              <w:rPr>
                <w:spacing w:val="-8"/>
              </w:rPr>
              <w:t>管理制度齐全，得</w:t>
            </w:r>
            <w:r>
              <w:rPr>
                <w:spacing w:val="-39"/>
              </w:rPr>
              <w:t xml:space="preserve"> </w:t>
            </w:r>
            <w:r>
              <w:rPr>
                <w:rFonts w:ascii="Times New Roman" w:hAnsi="Times New Roman" w:eastAsia="Times New Roman" w:cs="Times New Roman"/>
                <w:spacing w:val="-8"/>
              </w:rPr>
              <w:t xml:space="preserve">6 </w:t>
            </w:r>
            <w:r>
              <w:rPr>
                <w:spacing w:val="-8"/>
              </w:rPr>
              <w:t>分，每少一项制度扣</w:t>
            </w:r>
            <w:r>
              <w:rPr>
                <w:spacing w:val="-31"/>
              </w:rPr>
              <w:t xml:space="preserve"> </w:t>
            </w:r>
            <w:r>
              <w:rPr>
                <w:rFonts w:ascii="Times New Roman" w:hAnsi="Times New Roman" w:eastAsia="Times New Roman" w:cs="Times New Roman"/>
                <w:spacing w:val="-8"/>
              </w:rPr>
              <w:t>1</w:t>
            </w:r>
            <w:r>
              <w:t>分</w:t>
            </w:r>
          </w:p>
        </w:tc>
        <w:tc>
          <w:tcPr>
            <w:tcW w:w="506" w:type="dxa"/>
            <w:vAlign w:val="top"/>
          </w:tcPr>
          <w:p>
            <w:pPr>
              <w:spacing w:line="244" w:lineRule="auto"/>
              <w:rPr>
                <w:rFonts w:ascii="Arial"/>
                <w:sz w:val="21"/>
              </w:rPr>
            </w:pPr>
          </w:p>
          <w:p>
            <w:pPr>
              <w:spacing w:line="244" w:lineRule="auto"/>
              <w:rPr>
                <w:rFonts w:ascii="Arial"/>
                <w:sz w:val="21"/>
              </w:rPr>
            </w:pPr>
          </w:p>
          <w:p>
            <w:pPr>
              <w:spacing w:before="63"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484" w:type="dxa"/>
            <w:vAlign w:val="top"/>
          </w:tcPr>
          <w:p>
            <w:pPr>
              <w:rPr>
                <w:rFonts w:ascii="Arial"/>
                <w:sz w:val="21"/>
              </w:rPr>
            </w:pPr>
          </w:p>
        </w:tc>
        <w:tc>
          <w:tcPr>
            <w:tcW w:w="3140" w:type="dxa"/>
            <w:vAlign w:val="top"/>
          </w:tcPr>
          <w:p>
            <w:pPr>
              <w:pStyle w:val="8"/>
              <w:spacing w:before="51" w:line="251" w:lineRule="auto"/>
              <w:ind w:left="117" w:right="166"/>
              <w:jc w:val="both"/>
            </w:pPr>
            <w:r>
              <w:rPr>
                <w:spacing w:val="-1"/>
              </w:rPr>
              <w:t>提供所有环节相关管理制度目录，经营管理记录，盖章企业公章，不提供证明材料的不得</w:t>
            </w: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056" w:type="dxa"/>
            <w:vMerge w:val="continue"/>
            <w:tcBorders>
              <w:top w:val="nil"/>
              <w:bottom w:val="nil"/>
            </w:tcBorders>
            <w:vAlign w:val="top"/>
          </w:tcPr>
          <w:p>
            <w:pPr>
              <w:rPr>
                <w:rFonts w:ascii="Arial"/>
                <w:sz w:val="21"/>
              </w:rPr>
            </w:pPr>
          </w:p>
        </w:tc>
        <w:tc>
          <w:tcPr>
            <w:tcW w:w="1451" w:type="dxa"/>
            <w:vAlign w:val="top"/>
          </w:tcPr>
          <w:p>
            <w:pPr>
              <w:pStyle w:val="8"/>
              <w:spacing w:before="49" w:line="262" w:lineRule="auto"/>
              <w:ind w:left="110" w:right="190" w:firstLine="1"/>
            </w:pPr>
            <w:r>
              <w:rPr>
                <w:rFonts w:ascii="Times New Roman" w:hAnsi="Times New Roman" w:eastAsia="Times New Roman" w:cs="Times New Roman"/>
                <w:spacing w:val="-4"/>
              </w:rPr>
              <w:t>3.2</w:t>
            </w:r>
            <w:r>
              <w:rPr>
                <w:rFonts w:ascii="Times New Roman" w:hAnsi="Times New Roman" w:eastAsia="Times New Roman" w:cs="Times New Roman"/>
                <w:spacing w:val="15"/>
              </w:rPr>
              <w:t xml:space="preserve"> </w:t>
            </w:r>
            <w:r>
              <w:rPr>
                <w:spacing w:val="-4"/>
              </w:rPr>
              <w:t>药品运</w:t>
            </w:r>
            <w:r>
              <w:rPr>
                <w:spacing w:val="-2"/>
              </w:rPr>
              <w:t>输储存环</w:t>
            </w:r>
          </w:p>
          <w:p>
            <w:pPr>
              <w:pStyle w:val="8"/>
              <w:spacing w:line="238" w:lineRule="auto"/>
              <w:ind w:left="112" w:right="147"/>
            </w:pPr>
            <w:r>
              <w:rPr>
                <w:spacing w:val="-3"/>
              </w:rPr>
              <w:t>境条件控</w:t>
            </w:r>
            <w:r>
              <w:rPr>
                <w:spacing w:val="6"/>
              </w:rPr>
              <w:t>制（</w:t>
            </w:r>
            <w:r>
              <w:rPr>
                <w:rFonts w:ascii="Times New Roman" w:hAnsi="Times New Roman" w:eastAsia="Times New Roman" w:cs="Times New Roman"/>
                <w:spacing w:val="6"/>
              </w:rPr>
              <w:t>2</w:t>
            </w:r>
            <w:r>
              <w:rPr>
                <w:spacing w:val="6"/>
              </w:rPr>
              <w:t>分）</w:t>
            </w:r>
          </w:p>
        </w:tc>
        <w:tc>
          <w:tcPr>
            <w:tcW w:w="4232" w:type="dxa"/>
            <w:vAlign w:val="top"/>
          </w:tcPr>
          <w:p>
            <w:pPr>
              <w:spacing w:line="288" w:lineRule="auto"/>
              <w:rPr>
                <w:rFonts w:ascii="Arial"/>
                <w:sz w:val="21"/>
              </w:rPr>
            </w:pPr>
          </w:p>
          <w:p>
            <w:pPr>
              <w:pStyle w:val="8"/>
              <w:spacing w:before="71" w:line="264" w:lineRule="auto"/>
              <w:ind w:left="112" w:right="104" w:firstLine="9"/>
            </w:pPr>
            <w:r>
              <w:rPr>
                <w:spacing w:val="2"/>
              </w:rPr>
              <w:t>能严格控制运输和储存环境中的温湿度条</w:t>
            </w:r>
            <w:r>
              <w:rPr>
                <w:spacing w:val="-1"/>
              </w:rPr>
              <w:t>件，具备冷链温度监控系统</w:t>
            </w:r>
          </w:p>
        </w:tc>
        <w:tc>
          <w:tcPr>
            <w:tcW w:w="506" w:type="dxa"/>
            <w:vAlign w:val="top"/>
          </w:tcPr>
          <w:p>
            <w:pPr>
              <w:spacing w:line="243" w:lineRule="auto"/>
              <w:rPr>
                <w:rFonts w:ascii="Arial"/>
                <w:sz w:val="21"/>
              </w:rPr>
            </w:pPr>
          </w:p>
          <w:p>
            <w:pPr>
              <w:spacing w:line="244" w:lineRule="auto"/>
              <w:rPr>
                <w:rFonts w:ascii="Arial"/>
                <w:sz w:val="21"/>
              </w:rPr>
            </w:pPr>
          </w:p>
          <w:p>
            <w:pPr>
              <w:spacing w:before="63"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pPr>
              <w:rPr>
                <w:rFonts w:ascii="Arial"/>
                <w:sz w:val="21"/>
              </w:rPr>
            </w:pPr>
          </w:p>
        </w:tc>
        <w:tc>
          <w:tcPr>
            <w:tcW w:w="3140" w:type="dxa"/>
            <w:vAlign w:val="top"/>
          </w:tcPr>
          <w:p>
            <w:pPr>
              <w:spacing w:line="444" w:lineRule="auto"/>
              <w:rPr>
                <w:rFonts w:ascii="Arial"/>
                <w:sz w:val="21"/>
              </w:rPr>
            </w:pPr>
          </w:p>
          <w:p>
            <w:pPr>
              <w:pStyle w:val="8"/>
              <w:spacing w:before="71" w:line="219" w:lineRule="auto"/>
              <w:ind w:left="117"/>
            </w:pPr>
            <w:r>
              <w:rPr>
                <w:spacing w:val="-1"/>
              </w:rPr>
              <w:t>温度监控系统的证明材料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56" w:type="dxa"/>
            <w:vMerge w:val="continue"/>
            <w:tcBorders>
              <w:top w:val="nil"/>
            </w:tcBorders>
            <w:vAlign w:val="top"/>
          </w:tcPr>
          <w:p>
            <w:pPr>
              <w:rPr>
                <w:rFonts w:ascii="Arial"/>
                <w:sz w:val="21"/>
              </w:rPr>
            </w:pPr>
          </w:p>
        </w:tc>
        <w:tc>
          <w:tcPr>
            <w:tcW w:w="1451" w:type="dxa"/>
            <w:vAlign w:val="top"/>
          </w:tcPr>
          <w:p>
            <w:pPr>
              <w:spacing w:line="300" w:lineRule="auto"/>
              <w:rPr>
                <w:rFonts w:ascii="Arial"/>
                <w:sz w:val="21"/>
              </w:rPr>
            </w:pPr>
          </w:p>
          <w:p>
            <w:pPr>
              <w:spacing w:line="300" w:lineRule="auto"/>
              <w:rPr>
                <w:rFonts w:ascii="Arial"/>
                <w:sz w:val="21"/>
              </w:rPr>
            </w:pPr>
          </w:p>
          <w:p>
            <w:pPr>
              <w:pStyle w:val="8"/>
              <w:spacing w:before="71" w:line="264" w:lineRule="auto"/>
              <w:ind w:left="114" w:right="147" w:hanging="3"/>
            </w:pPr>
            <w:r>
              <w:rPr>
                <w:rFonts w:ascii="Times New Roman" w:hAnsi="Times New Roman" w:eastAsia="Times New Roman" w:cs="Times New Roman"/>
                <w:spacing w:val="-4"/>
              </w:rPr>
              <w:t>3.3</w:t>
            </w:r>
            <w:r>
              <w:rPr>
                <w:rFonts w:ascii="Times New Roman" w:hAnsi="Times New Roman" w:eastAsia="Times New Roman" w:cs="Times New Roman"/>
                <w:spacing w:val="15"/>
              </w:rPr>
              <w:t xml:space="preserve"> </w:t>
            </w:r>
            <w:r>
              <w:rPr>
                <w:spacing w:val="-4"/>
              </w:rPr>
              <w:t>药物警</w:t>
            </w:r>
            <w:r>
              <w:rPr>
                <w:spacing w:val="6"/>
              </w:rPr>
              <w:t>戒（</w:t>
            </w:r>
            <w:r>
              <w:rPr>
                <w:rFonts w:ascii="Times New Roman" w:hAnsi="Times New Roman" w:eastAsia="Times New Roman" w:cs="Times New Roman"/>
                <w:spacing w:val="6"/>
              </w:rPr>
              <w:t>7</w:t>
            </w:r>
            <w:r>
              <w:rPr>
                <w:spacing w:val="6"/>
              </w:rPr>
              <w:t>分）</w:t>
            </w:r>
          </w:p>
        </w:tc>
        <w:tc>
          <w:tcPr>
            <w:tcW w:w="4232" w:type="dxa"/>
            <w:vAlign w:val="top"/>
          </w:tcPr>
          <w:p>
            <w:pPr>
              <w:pStyle w:val="8"/>
              <w:spacing w:before="49" w:line="254" w:lineRule="auto"/>
              <w:ind w:left="113" w:right="102"/>
              <w:jc w:val="both"/>
            </w:pPr>
            <w:r>
              <w:rPr>
                <w:spacing w:val="2"/>
              </w:rPr>
              <w:t>有药品安全信息（药品不良反应、药品质</w:t>
            </w:r>
            <w:r>
              <w:rPr>
                <w:spacing w:val="-4"/>
              </w:rPr>
              <w:t>量问题等）的收集记录（</w:t>
            </w:r>
            <w:r>
              <w:rPr>
                <w:rFonts w:ascii="Times New Roman" w:hAnsi="Times New Roman" w:eastAsia="Times New Roman" w:cs="Times New Roman"/>
                <w:spacing w:val="-4"/>
              </w:rPr>
              <w:t xml:space="preserve">2 </w:t>
            </w:r>
            <w:r>
              <w:rPr>
                <w:spacing w:val="-4"/>
              </w:rPr>
              <w:t>分</w:t>
            </w:r>
            <w:r>
              <w:rPr>
                <w:spacing w:val="-23"/>
              </w:rPr>
              <w:t>）；</w:t>
            </w:r>
            <w:r>
              <w:rPr>
                <w:spacing w:val="-4"/>
              </w:rPr>
              <w:t>有药物警戒活动的记录、文档管理（</w:t>
            </w:r>
            <w:r>
              <w:rPr>
                <w:rFonts w:ascii="Times New Roman" w:hAnsi="Times New Roman" w:eastAsia="Times New Roman" w:cs="Times New Roman"/>
                <w:spacing w:val="-4"/>
              </w:rPr>
              <w:t xml:space="preserve">2 </w:t>
            </w:r>
            <w:r>
              <w:rPr>
                <w:spacing w:val="-4"/>
              </w:rPr>
              <w:t>分</w:t>
            </w:r>
            <w:r>
              <w:rPr>
                <w:spacing w:val="-23"/>
              </w:rPr>
              <w:t>）；</w:t>
            </w:r>
            <w:r>
              <w:rPr>
                <w:spacing w:val="-4"/>
              </w:rPr>
              <w:t>有药品</w:t>
            </w:r>
            <w:r>
              <w:rPr>
                <w:spacing w:val="-3"/>
              </w:rPr>
              <w:t>召回管理的流程制度（</w:t>
            </w:r>
            <w:r>
              <w:rPr>
                <w:rFonts w:ascii="Times New Roman" w:hAnsi="Times New Roman" w:eastAsia="Times New Roman" w:cs="Times New Roman"/>
                <w:spacing w:val="-3"/>
              </w:rPr>
              <w:t xml:space="preserve">2 </w:t>
            </w:r>
            <w:r>
              <w:rPr>
                <w:spacing w:val="-3"/>
              </w:rPr>
              <w:t>分</w:t>
            </w:r>
            <w:r>
              <w:rPr>
                <w:spacing w:val="-31"/>
              </w:rPr>
              <w:t>）；</w:t>
            </w:r>
            <w:r>
              <w:rPr>
                <w:spacing w:val="-3"/>
              </w:rPr>
              <w:t>有与药品上</w:t>
            </w:r>
            <w:r>
              <w:rPr>
                <w:spacing w:val="2"/>
              </w:rPr>
              <w:t>市许可持有人、医疗机构、药品生产企业</w:t>
            </w:r>
            <w:r>
              <w:rPr>
                <w:spacing w:val="-1"/>
              </w:rPr>
              <w:t>等协同开展药物警戒工作的记录（</w:t>
            </w:r>
            <w:r>
              <w:rPr>
                <w:rFonts w:ascii="Times New Roman" w:hAnsi="Times New Roman" w:eastAsia="Times New Roman" w:cs="Times New Roman"/>
                <w:spacing w:val="-1"/>
              </w:rPr>
              <w:t xml:space="preserve">1 </w:t>
            </w:r>
            <w:r>
              <w:rPr>
                <w:spacing w:val="-1"/>
              </w:rPr>
              <w:t>分）</w:t>
            </w:r>
          </w:p>
        </w:tc>
        <w:tc>
          <w:tcPr>
            <w:tcW w:w="506"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3" w:line="186" w:lineRule="auto"/>
              <w:ind w:left="205"/>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484" w:type="dxa"/>
            <w:vAlign w:val="top"/>
          </w:tcPr>
          <w:p>
            <w:pPr>
              <w:rPr>
                <w:rFonts w:ascii="Arial"/>
                <w:sz w:val="21"/>
              </w:rPr>
            </w:pPr>
          </w:p>
        </w:tc>
        <w:tc>
          <w:tcPr>
            <w:tcW w:w="3140"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71" w:line="219" w:lineRule="auto"/>
              <w:ind w:left="117"/>
            </w:pPr>
            <w:r>
              <w:rPr>
                <w:spacing w:val="-1"/>
              </w:rPr>
              <w:t>逐条提供证明材料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56"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8"/>
              <w:spacing w:before="72" w:line="263" w:lineRule="auto"/>
              <w:ind w:left="120" w:right="12" w:hanging="6"/>
            </w:pPr>
            <w:r>
              <w:rPr>
                <w:rFonts w:ascii="Times New Roman" w:hAnsi="Times New Roman" w:eastAsia="Times New Roman" w:cs="Times New Roman"/>
                <w:b/>
                <w:bCs/>
                <w:spacing w:val="-3"/>
              </w:rPr>
              <w:t>4.</w:t>
            </w:r>
            <w:r>
              <w:rPr>
                <w:b/>
                <w:bCs/>
                <w:spacing w:val="-3"/>
              </w:rPr>
              <w:t>企业应</w:t>
            </w:r>
            <w:r>
              <w:t xml:space="preserve"> </w:t>
            </w:r>
            <w:r>
              <w:rPr>
                <w:b/>
                <w:bCs/>
                <w:spacing w:val="-5"/>
              </w:rPr>
              <w:t>急保障能</w:t>
            </w:r>
            <w:r>
              <w:t xml:space="preserve"> </w:t>
            </w:r>
            <w:r>
              <w:rPr>
                <w:b/>
                <w:bCs/>
                <w:spacing w:val="-16"/>
              </w:rPr>
              <w:t>力（</w:t>
            </w:r>
            <w:r>
              <w:rPr>
                <w:rFonts w:ascii="Times New Roman" w:hAnsi="Times New Roman" w:eastAsia="Times New Roman" w:cs="Times New Roman"/>
                <w:b/>
                <w:bCs/>
                <w:spacing w:val="-16"/>
              </w:rPr>
              <w:t>10</w:t>
            </w:r>
            <w:r>
              <w:rPr>
                <w:rFonts w:ascii="Times New Roman" w:hAnsi="Times New Roman" w:eastAsia="Times New Roman" w:cs="Times New Roman"/>
                <w:b/>
                <w:bCs/>
                <w:spacing w:val="10"/>
              </w:rPr>
              <w:t xml:space="preserve"> </w:t>
            </w:r>
            <w:r>
              <w:rPr>
                <w:b/>
                <w:bCs/>
                <w:spacing w:val="-16"/>
              </w:rPr>
              <w:t>分）</w:t>
            </w:r>
          </w:p>
        </w:tc>
        <w:tc>
          <w:tcPr>
            <w:tcW w:w="5683" w:type="dxa"/>
            <w:gridSpan w:val="2"/>
            <w:vAlign w:val="top"/>
          </w:tcPr>
          <w:p>
            <w:pPr>
              <w:pStyle w:val="8"/>
              <w:spacing w:before="51" w:line="246" w:lineRule="auto"/>
              <w:ind w:left="111" w:right="104"/>
              <w:jc w:val="both"/>
            </w:pPr>
            <w:r>
              <w:rPr>
                <w:spacing w:val="-1"/>
              </w:rPr>
              <w:t>提供抢救药、重大疫情、</w:t>
            </w:r>
            <w:r>
              <w:rPr>
                <w:spacing w:val="-64"/>
              </w:rPr>
              <w:t xml:space="preserve"> </w:t>
            </w:r>
            <w:r>
              <w:rPr>
                <w:spacing w:val="-1"/>
              </w:rPr>
              <w:t>自然灾害及突发公共</w:t>
            </w:r>
            <w:r>
              <w:rPr>
                <w:spacing w:val="-2"/>
              </w:rPr>
              <w:t>卫生事件</w:t>
            </w:r>
            <w:r>
              <w:rPr>
                <w:spacing w:val="-1"/>
              </w:rPr>
              <w:t>所需的药品或其他特殊加急药品的应对措施</w:t>
            </w:r>
            <w:r>
              <w:rPr>
                <w:rFonts w:ascii="Times New Roman" w:hAnsi="Times New Roman" w:eastAsia="Times New Roman" w:cs="Times New Roman"/>
                <w:spacing w:val="-1"/>
              </w:rPr>
              <w:t>/</w:t>
            </w:r>
            <w:r>
              <w:rPr>
                <w:spacing w:val="-1"/>
              </w:rPr>
              <w:t>方案，得</w:t>
            </w:r>
            <w:r>
              <w:rPr>
                <w:spacing w:val="-39"/>
              </w:rPr>
              <w:t xml:space="preserve"> </w:t>
            </w:r>
            <w:r>
              <w:rPr>
                <w:rFonts w:ascii="Times New Roman" w:hAnsi="Times New Roman" w:eastAsia="Times New Roman" w:cs="Times New Roman"/>
                <w:spacing w:val="-1"/>
              </w:rPr>
              <w:t>2</w:t>
            </w:r>
            <w:r>
              <w:t>分</w:t>
            </w:r>
          </w:p>
        </w:tc>
        <w:tc>
          <w:tcPr>
            <w:tcW w:w="506" w:type="dxa"/>
            <w:vAlign w:val="top"/>
          </w:tcPr>
          <w:p>
            <w:pPr>
              <w:spacing w:line="333" w:lineRule="auto"/>
              <w:rPr>
                <w:rFonts w:ascii="Arial"/>
                <w:sz w:val="21"/>
              </w:rPr>
            </w:pPr>
          </w:p>
          <w:p>
            <w:pPr>
              <w:spacing w:before="64"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pPr>
              <w:rPr>
                <w:rFonts w:ascii="Arial"/>
                <w:sz w:val="21"/>
              </w:rPr>
            </w:pPr>
          </w:p>
        </w:tc>
        <w:tc>
          <w:tcPr>
            <w:tcW w:w="3140" w:type="dxa"/>
            <w:vMerge w:val="restart"/>
            <w:tcBorders>
              <w:bottom w:val="nil"/>
            </w:tcBorders>
            <w:vAlign w:val="top"/>
          </w:tcPr>
          <w:p>
            <w:pPr>
              <w:spacing w:line="316" w:lineRule="auto"/>
              <w:rPr>
                <w:rFonts w:ascii="Arial"/>
                <w:sz w:val="21"/>
              </w:rPr>
            </w:pPr>
          </w:p>
          <w:p>
            <w:pPr>
              <w:spacing w:line="316" w:lineRule="auto"/>
              <w:rPr>
                <w:rFonts w:ascii="Arial"/>
                <w:sz w:val="21"/>
              </w:rPr>
            </w:pPr>
          </w:p>
          <w:p>
            <w:pPr>
              <w:spacing w:line="317" w:lineRule="auto"/>
              <w:rPr>
                <w:rFonts w:ascii="Arial"/>
                <w:sz w:val="21"/>
              </w:rPr>
            </w:pPr>
          </w:p>
          <w:p>
            <w:pPr>
              <w:pStyle w:val="8"/>
              <w:spacing w:before="71" w:line="262" w:lineRule="auto"/>
              <w:ind w:left="115" w:right="28" w:firstLine="1"/>
              <w:jc w:val="both"/>
            </w:pPr>
            <w:r>
              <w:rPr>
                <w:spacing w:val="-1"/>
              </w:rPr>
              <w:t>逐条提供有效的证明材料作为得分依据；相关应急预案，应包含所有必要的组成部分，如组织结构、风险评估、预防措</w:t>
            </w:r>
            <w:r>
              <w:rPr>
                <w:spacing w:val="-7"/>
              </w:rPr>
              <w:t>施、应急响应流程、资源调配、</w:t>
            </w:r>
            <w:r>
              <w:rPr>
                <w:spacing w:val="-1"/>
              </w:rPr>
              <w:t>培训和演练计划等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6" w:type="dxa"/>
            <w:vMerge w:val="continue"/>
            <w:tcBorders>
              <w:top w:val="nil"/>
              <w:bottom w:val="nil"/>
            </w:tcBorders>
            <w:vAlign w:val="top"/>
          </w:tcPr>
          <w:p>
            <w:pPr>
              <w:rPr>
                <w:rFonts w:ascii="Arial"/>
                <w:sz w:val="21"/>
              </w:rPr>
            </w:pPr>
          </w:p>
        </w:tc>
        <w:tc>
          <w:tcPr>
            <w:tcW w:w="5683" w:type="dxa"/>
            <w:gridSpan w:val="2"/>
            <w:vAlign w:val="top"/>
          </w:tcPr>
          <w:p>
            <w:pPr>
              <w:pStyle w:val="8"/>
              <w:spacing w:before="51" w:line="238" w:lineRule="auto"/>
              <w:ind w:left="112" w:right="104" w:hanging="2"/>
            </w:pPr>
            <w:r>
              <w:rPr>
                <w:spacing w:val="7"/>
              </w:rPr>
              <w:t>对于医疗机构订单不能满足配送供应时有应对措施</w:t>
            </w:r>
            <w:r>
              <w:rPr>
                <w:rFonts w:ascii="Times New Roman" w:hAnsi="Times New Roman" w:eastAsia="Times New Roman" w:cs="Times New Roman"/>
                <w:spacing w:val="7"/>
              </w:rPr>
              <w:t>/</w:t>
            </w:r>
            <w:r>
              <w:rPr>
                <w:spacing w:val="7"/>
              </w:rPr>
              <w:t>方</w:t>
            </w:r>
            <w:r>
              <w:rPr>
                <w:spacing w:val="-9"/>
              </w:rPr>
              <w:t>案</w:t>
            </w:r>
            <w:r>
              <w:rPr>
                <w:spacing w:val="-81"/>
              </w:rPr>
              <w:t xml:space="preserve"> </w:t>
            </w:r>
            <w:r>
              <w:rPr>
                <w:spacing w:val="-9"/>
              </w:rPr>
              <w:t>，得</w:t>
            </w:r>
            <w:r>
              <w:rPr>
                <w:spacing w:val="-50"/>
              </w:rPr>
              <w:t xml:space="preserve"> </w:t>
            </w:r>
            <w:r>
              <w:rPr>
                <w:rFonts w:ascii="Times New Roman" w:hAnsi="Times New Roman" w:eastAsia="Times New Roman" w:cs="Times New Roman"/>
                <w:spacing w:val="-9"/>
              </w:rPr>
              <w:t>2</w:t>
            </w:r>
            <w:r>
              <w:rPr>
                <w:rFonts w:ascii="Times New Roman" w:hAnsi="Times New Roman" w:eastAsia="Times New Roman" w:cs="Times New Roman"/>
                <w:spacing w:val="11"/>
              </w:rPr>
              <w:t xml:space="preserve"> </w:t>
            </w:r>
            <w:r>
              <w:rPr>
                <w:spacing w:val="-9"/>
              </w:rPr>
              <w:t>分</w:t>
            </w:r>
          </w:p>
        </w:tc>
        <w:tc>
          <w:tcPr>
            <w:tcW w:w="506" w:type="dxa"/>
            <w:vAlign w:val="top"/>
          </w:tcPr>
          <w:p>
            <w:pPr>
              <w:spacing w:before="242"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056" w:type="dxa"/>
            <w:vMerge w:val="continue"/>
            <w:tcBorders>
              <w:top w:val="nil"/>
              <w:bottom w:val="nil"/>
            </w:tcBorders>
            <w:vAlign w:val="top"/>
          </w:tcPr>
          <w:p>
            <w:pPr>
              <w:rPr>
                <w:rFonts w:ascii="Arial"/>
                <w:sz w:val="21"/>
              </w:rPr>
            </w:pPr>
          </w:p>
        </w:tc>
        <w:tc>
          <w:tcPr>
            <w:tcW w:w="5683" w:type="dxa"/>
            <w:gridSpan w:val="2"/>
            <w:vAlign w:val="top"/>
          </w:tcPr>
          <w:p>
            <w:pPr>
              <w:pStyle w:val="8"/>
              <w:spacing w:before="63" w:line="219" w:lineRule="auto"/>
              <w:ind w:left="112"/>
            </w:pPr>
            <w:r>
              <w:rPr>
                <w:spacing w:val="-1"/>
              </w:rPr>
              <w:t>本地药品战略物资储备单位，得</w:t>
            </w:r>
            <w:r>
              <w:rPr>
                <w:spacing w:val="-38"/>
              </w:rPr>
              <w:t xml:space="preserve"> </w:t>
            </w:r>
            <w:r>
              <w:rPr>
                <w:rFonts w:ascii="Times New Roman" w:hAnsi="Times New Roman" w:eastAsia="Times New Roman" w:cs="Times New Roman"/>
                <w:spacing w:val="-1"/>
              </w:rPr>
              <w:t xml:space="preserve">2 </w:t>
            </w:r>
            <w:r>
              <w:rPr>
                <w:spacing w:val="-1"/>
              </w:rPr>
              <w:t>分</w:t>
            </w:r>
          </w:p>
        </w:tc>
        <w:tc>
          <w:tcPr>
            <w:tcW w:w="506" w:type="dxa"/>
            <w:vAlign w:val="top"/>
          </w:tcPr>
          <w:p>
            <w:pPr>
              <w:spacing w:before="98"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6" w:type="dxa"/>
            <w:vMerge w:val="continue"/>
            <w:tcBorders>
              <w:top w:val="nil"/>
              <w:bottom w:val="nil"/>
            </w:tcBorders>
            <w:vAlign w:val="top"/>
          </w:tcPr>
          <w:p>
            <w:pPr>
              <w:rPr>
                <w:rFonts w:ascii="Arial"/>
                <w:sz w:val="21"/>
              </w:rPr>
            </w:pPr>
          </w:p>
        </w:tc>
        <w:tc>
          <w:tcPr>
            <w:tcW w:w="5683" w:type="dxa"/>
            <w:gridSpan w:val="2"/>
            <w:vAlign w:val="top"/>
          </w:tcPr>
          <w:p>
            <w:pPr>
              <w:pStyle w:val="8"/>
              <w:spacing w:before="51" w:line="238" w:lineRule="auto"/>
              <w:ind w:left="111" w:right="104" w:firstLine="4"/>
            </w:pPr>
            <w:r>
              <w:t>具有完善可行的出库、运输、信息、药品安全、冷链等</w:t>
            </w:r>
            <w:r>
              <w:rPr>
                <w:spacing w:val="-1"/>
              </w:rPr>
              <w:t>应急保障预案，得</w:t>
            </w:r>
            <w:r>
              <w:rPr>
                <w:spacing w:val="-43"/>
              </w:rPr>
              <w:t xml:space="preserve"> </w:t>
            </w:r>
            <w:r>
              <w:rPr>
                <w:rFonts w:ascii="Times New Roman" w:hAnsi="Times New Roman" w:eastAsia="Times New Roman" w:cs="Times New Roman"/>
                <w:spacing w:val="-1"/>
              </w:rPr>
              <w:t xml:space="preserve">2 </w:t>
            </w:r>
            <w:r>
              <w:rPr>
                <w:spacing w:val="-1"/>
              </w:rPr>
              <w:t>分</w:t>
            </w:r>
          </w:p>
        </w:tc>
        <w:tc>
          <w:tcPr>
            <w:tcW w:w="506" w:type="dxa"/>
            <w:vAlign w:val="top"/>
          </w:tcPr>
          <w:p>
            <w:pPr>
              <w:spacing w:before="243"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6" w:type="dxa"/>
            <w:vMerge w:val="continue"/>
            <w:tcBorders>
              <w:top w:val="nil"/>
              <w:bottom w:val="nil"/>
            </w:tcBorders>
            <w:vAlign w:val="top"/>
          </w:tcPr>
          <w:p>
            <w:pPr>
              <w:rPr>
                <w:rFonts w:ascii="Arial"/>
                <w:sz w:val="21"/>
              </w:rPr>
            </w:pPr>
          </w:p>
        </w:tc>
        <w:tc>
          <w:tcPr>
            <w:tcW w:w="5683" w:type="dxa"/>
            <w:gridSpan w:val="2"/>
            <w:vAlign w:val="top"/>
          </w:tcPr>
          <w:p>
            <w:pPr>
              <w:pStyle w:val="8"/>
              <w:spacing w:before="51" w:line="238" w:lineRule="auto"/>
              <w:ind w:left="113" w:right="104" w:hanging="2"/>
            </w:pPr>
            <w:r>
              <w:rPr>
                <w:spacing w:val="1"/>
              </w:rPr>
              <w:t>应急资源和设备：如备用电源、通讯设备、</w:t>
            </w:r>
            <w:r>
              <w:t>应急药品储</w:t>
            </w:r>
            <w:r>
              <w:rPr>
                <w:spacing w:val="-6"/>
              </w:rPr>
              <w:t>备等，得</w:t>
            </w:r>
            <w:r>
              <w:rPr>
                <w:spacing w:val="-30"/>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1"/>
              </w:rPr>
              <w:t xml:space="preserve"> </w:t>
            </w:r>
            <w:r>
              <w:rPr>
                <w:spacing w:val="-6"/>
              </w:rPr>
              <w:t>分</w:t>
            </w:r>
          </w:p>
        </w:tc>
        <w:tc>
          <w:tcPr>
            <w:tcW w:w="506" w:type="dxa"/>
            <w:vAlign w:val="top"/>
          </w:tcPr>
          <w:p>
            <w:pPr>
              <w:spacing w:before="242" w:line="189" w:lineRule="auto"/>
              <w:ind w:left="223"/>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484" w:type="dxa"/>
            <w:vAlign w:val="top"/>
          </w:tcPr>
          <w:p>
            <w:pPr>
              <w:rPr>
                <w:rFonts w:ascii="Arial"/>
                <w:sz w:val="21"/>
              </w:rPr>
            </w:pPr>
          </w:p>
        </w:tc>
        <w:tc>
          <w:tcPr>
            <w:tcW w:w="314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6" w:type="dxa"/>
            <w:vMerge w:val="continue"/>
            <w:tcBorders>
              <w:top w:val="nil"/>
            </w:tcBorders>
            <w:vAlign w:val="top"/>
          </w:tcPr>
          <w:p>
            <w:pPr>
              <w:rPr>
                <w:rFonts w:ascii="Arial"/>
                <w:sz w:val="21"/>
              </w:rPr>
            </w:pPr>
          </w:p>
        </w:tc>
        <w:tc>
          <w:tcPr>
            <w:tcW w:w="5683" w:type="dxa"/>
            <w:gridSpan w:val="2"/>
            <w:vAlign w:val="top"/>
          </w:tcPr>
          <w:p>
            <w:pPr>
              <w:pStyle w:val="8"/>
              <w:spacing w:before="51" w:line="238" w:lineRule="auto"/>
              <w:ind w:left="112" w:right="43" w:firstLine="3"/>
            </w:pPr>
            <w:r>
              <w:rPr>
                <w:spacing w:val="-6"/>
              </w:rPr>
              <w:t>具备信息报告和沟通机制，有定期开展应急演练的记录，</w:t>
            </w:r>
            <w:r>
              <w:rPr>
                <w:spacing w:val="-12"/>
              </w:rPr>
              <w:t>得</w:t>
            </w:r>
            <w:r>
              <w:rPr>
                <w:spacing w:val="-29"/>
              </w:rPr>
              <w:t xml:space="preserve"> </w:t>
            </w:r>
            <w:r>
              <w:rPr>
                <w:rFonts w:ascii="Times New Roman" w:hAnsi="Times New Roman" w:eastAsia="Times New Roman" w:cs="Times New Roman"/>
                <w:spacing w:val="-12"/>
              </w:rPr>
              <w:t>1</w:t>
            </w:r>
            <w:r>
              <w:rPr>
                <w:rFonts w:ascii="Times New Roman" w:hAnsi="Times New Roman" w:eastAsia="Times New Roman" w:cs="Times New Roman"/>
                <w:spacing w:val="12"/>
              </w:rPr>
              <w:t xml:space="preserve"> </w:t>
            </w:r>
            <w:r>
              <w:rPr>
                <w:spacing w:val="-12"/>
              </w:rPr>
              <w:t>分</w:t>
            </w:r>
          </w:p>
        </w:tc>
        <w:tc>
          <w:tcPr>
            <w:tcW w:w="506" w:type="dxa"/>
            <w:vAlign w:val="top"/>
          </w:tcPr>
          <w:p>
            <w:pPr>
              <w:spacing w:before="242" w:line="189" w:lineRule="auto"/>
              <w:ind w:left="223"/>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484" w:type="dxa"/>
            <w:vAlign w:val="top"/>
          </w:tcPr>
          <w:p>
            <w:pPr>
              <w:rPr>
                <w:rFonts w:ascii="Arial"/>
                <w:sz w:val="21"/>
              </w:rPr>
            </w:pPr>
          </w:p>
        </w:tc>
        <w:tc>
          <w:tcPr>
            <w:tcW w:w="314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245" w:type="dxa"/>
            <w:gridSpan w:val="4"/>
            <w:vAlign w:val="top"/>
          </w:tcPr>
          <w:p>
            <w:pPr>
              <w:pStyle w:val="8"/>
              <w:spacing w:before="156" w:line="220" w:lineRule="auto"/>
              <w:ind w:left="118"/>
            </w:pPr>
            <w:r>
              <w:rPr>
                <w:b/>
                <w:bCs/>
                <w:spacing w:val="-4"/>
              </w:rPr>
              <w:t>合计得分</w:t>
            </w:r>
          </w:p>
        </w:tc>
        <w:tc>
          <w:tcPr>
            <w:tcW w:w="3624" w:type="dxa"/>
            <w:gridSpan w:val="2"/>
            <w:vAlign w:val="top"/>
          </w:tcPr>
          <w:p>
            <w:pPr>
              <w:rPr>
                <w:rFonts w:ascii="Arial"/>
                <w:sz w:val="21"/>
              </w:rPr>
            </w:pPr>
          </w:p>
        </w:tc>
      </w:tr>
    </w:tbl>
    <w:p>
      <w:pPr>
        <w:spacing w:before="57" w:line="227" w:lineRule="auto"/>
        <w:ind w:left="123"/>
        <w:rPr>
          <w:rFonts w:ascii="宋体" w:hAnsi="宋体" w:eastAsia="宋体" w:cs="宋体"/>
          <w:sz w:val="19"/>
          <w:szCs w:val="19"/>
        </w:rPr>
      </w:pPr>
      <w:r>
        <w:rPr>
          <w:rFonts w:ascii="宋体" w:hAnsi="宋体" w:eastAsia="宋体" w:cs="宋体"/>
          <w:spacing w:val="9"/>
          <w:sz w:val="19"/>
          <w:szCs w:val="19"/>
        </w:rPr>
        <w:t>说明：</w:t>
      </w:r>
      <w:r>
        <w:rPr>
          <w:rFonts w:ascii="宋体" w:hAnsi="宋体" w:eastAsia="宋体" w:cs="宋体"/>
          <w:spacing w:val="-49"/>
          <w:sz w:val="19"/>
          <w:szCs w:val="19"/>
        </w:rPr>
        <w:t xml:space="preserve"> </w:t>
      </w:r>
      <w:r>
        <w:rPr>
          <w:rFonts w:ascii="宋体" w:hAnsi="宋体" w:eastAsia="宋体" w:cs="宋体"/>
          <w:spacing w:val="9"/>
          <w:sz w:val="19"/>
          <w:szCs w:val="19"/>
        </w:rPr>
        <w:t>申报企供的证明材料复印件，每份应加盖企业公</w:t>
      </w:r>
      <w:r>
        <w:rPr>
          <w:rFonts w:ascii="宋体" w:hAnsi="宋体" w:eastAsia="宋体" w:cs="宋体"/>
          <w:spacing w:val="8"/>
          <w:sz w:val="19"/>
          <w:szCs w:val="19"/>
        </w:rPr>
        <w:t>章。本标准涉及的数据以申报企业本身数据为准。</w:t>
      </w:r>
    </w:p>
    <w:p>
      <w:pPr>
        <w:spacing w:before="78" w:line="227" w:lineRule="auto"/>
        <w:ind w:left="778"/>
        <w:rPr>
          <w:rFonts w:ascii="宋体" w:hAnsi="宋体" w:eastAsia="宋体" w:cs="宋体"/>
          <w:sz w:val="19"/>
          <w:szCs w:val="19"/>
        </w:rPr>
        <w:sectPr>
          <w:headerReference r:id="rId7" w:type="default"/>
          <w:footerReference r:id="rId8" w:type="default"/>
          <w:pgSz w:w="11906" w:h="16839"/>
          <w:pgMar w:top="400" w:right="516" w:bottom="921" w:left="515" w:header="0" w:footer="557" w:gutter="0"/>
          <w:cols w:space="720" w:num="1"/>
        </w:sectPr>
      </w:pPr>
      <w:r>
        <w:rPr>
          <w:rFonts w:ascii="宋体" w:hAnsi="宋体" w:eastAsia="宋体" w:cs="宋体"/>
          <w:spacing w:val="9"/>
          <w:sz w:val="19"/>
          <w:szCs w:val="19"/>
        </w:rPr>
        <w:t xml:space="preserve">各医疗机构可根据实际情况调整评分表的分值分配。 </w:t>
      </w:r>
      <w:r>
        <w:rPr>
          <w:rFonts w:ascii="Times New Roman" w:hAnsi="Times New Roman" w:eastAsia="Times New Roman" w:cs="Times New Roman"/>
          <w:spacing w:val="9"/>
          <w:sz w:val="19"/>
          <w:szCs w:val="19"/>
        </w:rPr>
        <w:t>*</w:t>
      </w:r>
      <w:r>
        <w:rPr>
          <w:rFonts w:ascii="宋体" w:hAnsi="宋体" w:eastAsia="宋体" w:cs="宋体"/>
          <w:spacing w:val="9"/>
          <w:sz w:val="19"/>
          <w:szCs w:val="19"/>
        </w:rPr>
        <w:t>指包含下限值但不包含上限值。</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ZjVmY2RiNzY2YmNjNDNjNDc5Nzc5NzJlZTljZWUifQ=="/>
  </w:docVars>
  <w:rsids>
    <w:rsidRoot w:val="00000000"/>
    <w:rsid w:val="4FCF2E0E"/>
    <w:rsid w:val="5F6C252E"/>
    <w:rsid w:val="7176790C"/>
    <w:rsid w:val="777C3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2668</Words>
  <Characters>2790</Characters>
  <Lines>0</Lines>
  <Paragraphs>0</Paragraphs>
  <TotalTime>1</TotalTime>
  <ScaleCrop>false</ScaleCrop>
  <LinksUpToDate>false</LinksUpToDate>
  <CharactersWithSpaces>2937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2025-12-01T03:02:00Z</dcterms:created>
  <dc:creator>Administrator</dc:creator>
  <cp:lastModifiedBy>吴林强</cp:lastModifiedBy>
  <dcterms:modified xsi:type="dcterms:W3CDTF">2026-05-08T02:47:58Z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eyJoZGlkIjoiOWQ3MTY0ZWNmNWE3ZjJkYTg1Y2FiN2EwNjA0ZTJkYTYiLCJ1c2VySWQiOiIxMjYwMzYxNjU0In0=</vt:lpwstr>
  </property>
  <property fmtid="{D5CDD505-2E9C-101B-9397-08002B2CF9AE}" pid="4" name="ICV">
    <vt:lpwstr>5F56BE71A6D74FDDA21554C44EA1B0EF_13</vt:lpwstr>
  </property>
</Properties>
</file>