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数量：2台                                        控制价：3.5万元/台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空气波压力治疗系统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1、设备工作压力值范围0-200mmHg；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▲2、操作及配置：≥7寸彩色液晶全触摸屏操作，配备线控开关可紧急停止，避免对病人意外伤害；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3、设备开始治疗后应具有自动锁屏功能，防止治疗过程中非专业人士误操作，同时可设置锁屏开启或关闭，开启后，自动息屏时间范围1-60min；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4、主界面可显示实时治疗时间、实时治疗压力、血液回盈检测标志以及实时观测回盈时长的变化；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、可配置气囊种类≥20种，如腿部十二腔气囊、腿部八腔气囊、腿部六腔气囊、腿部四腔气囊、臂部四腔气囊、腿部三腔气囊、臂部三腔气囊、背部四腔气囊、小腿三腔气囊、左/右手气囊、左/右足气囊，可选重复使用和单人次使用供临床选择。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6、气囊种类自动识别支持：气囊插入后设备实时快速的识别气囊腔数种类，并快速定位治疗类型，实现一键治疗；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7、保压时间0-15s可调；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8、间隔时间0s-99s可调；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▲9、设备应具有血液回盈侦测功能，支持全自动调节和手动调节；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10、设备充气速度1-7级可调；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11、治疗时间1min-48h可调，支持不间断治疗，治疗时间支持多种单位显示；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▲12、设备应具备单腔零压跳过功能，可每腔任意压力值调节压力，且每腔之间压力差值可任意调节，调节步进≤2mmHg（需提供说明书或检验报告证明）；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13、噪声抑制：具备超静音噪声抑制技术，噪音≤50dB；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14、设备评分等级查看，支持无线扩展功能，并且设备具有患者VTE等级风险查看界面，连接工作站后，可查看当前治疗患者VTE风险等级；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15、主机使用年限：≥10年；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16、主机重量：净重4.34Kg±0.25Kg，小巧轻便，方便临床在病房移动。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17、仪器具有超压、欠压、电量低、电量极低提示、压强传感器异常及通讯异常提示，提示发生时，界面有提示，并且伴随声音提示；</w:t>
      </w:r>
    </w:p>
    <w:p>
      <w:p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18、支持蓝牙连接以及在线升级功能；</w:t>
      </w:r>
    </w:p>
    <w:p>
      <w:pPr>
        <w:spacing w:line="240" w:lineRule="auto"/>
        <w:ind w:left="479" w:leftChars="228" w:firstLine="0" w:firstLineChar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19、支持双核稳压功能，不同腔道能保持不同压力。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20、配置清单：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1、空气波压力治疗系统主机1台</w:t>
      </w:r>
    </w:p>
    <w:p>
      <w:pPr>
        <w:spacing w:line="240" w:lineRule="auto"/>
        <w:ind w:firstLine="960" w:firstLineChars="4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2、电源线1根</w:t>
      </w:r>
    </w:p>
    <w:p>
      <w:pPr>
        <w:spacing w:line="240" w:lineRule="auto"/>
        <w:ind w:firstLine="960" w:firstLineChars="4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3、电源适配器1个</w:t>
      </w:r>
    </w:p>
    <w:p>
      <w:pPr>
        <w:spacing w:line="240" w:lineRule="auto"/>
        <w:ind w:firstLine="960" w:firstLineChars="4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4、线控开关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1根</w:t>
      </w:r>
    </w:p>
    <w:p>
      <w:pPr>
        <w:spacing w:line="240" w:lineRule="auto"/>
        <w:ind w:firstLine="960" w:firstLineChars="4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5、延长管组件1个</w:t>
      </w:r>
    </w:p>
    <w:p>
      <w:pPr>
        <w:ind w:right="-1413" w:rightChars="-673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right="-1413" w:rightChars="-673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right="-1413" w:rightChars="-673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数量：1套                                        控制价：14万元/套</w:t>
      </w:r>
    </w:p>
    <w:p>
      <w:pPr>
        <w:ind w:right="-1413" w:rightChars="-673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内镜清洗工作站（清洗消毒槽）</w:t>
      </w:r>
    </w:p>
    <w:p>
      <w:pPr>
        <w:pStyle w:val="8"/>
        <w:keepNext w:val="0"/>
        <w:keepLines w:val="0"/>
        <w:pageBreakBefore w:val="0"/>
        <w:tabs>
          <w:tab w:val="left" w:pos="697"/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1.台面、洗消槽、功能背板及干燥台等主体配置与材质要求：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1.1洗消槽、功能背板、干燥台面等，采用改性PMMA高分子材料，PMMA-ABS板材的拉伸强度、断裂生长率、弯曲强度、简支梁缺口冲击强度，且能达到拉伸强度≥135.0MPa、断裂生长率≥15.7%、弯曲强度≥253.9MPa、简支梁缺口冲击强度≥10.2CkJ/m2、10%应变时的压缩应力≥453.9MPa。（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院内议价论证时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提供制造商材料拉伸强度、断裂生长率、弯曲强度、简支梁缺口冲击强度及10%应变时的压缩应力的检测报告复印件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1.2用模具一体成形，具有抗压强度高；抗氧化，耐强酸强碱，满足清洗槽使用消毒液不腐蚀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（院内议价论证时提供PMMA-ABS板耐化学试剂1%NaOH溶液和5%H2SO4溶液腐蚀的检测报告，并且板材在其中浸泡48小时无可视变化）；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损伤后极易修复；对人体无毒性等。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2.台面、洗消槽及干燥台的规格与形状要求：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2.1背板主体长度要求≥5米；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2.2洗消槽规格：为满足现场安装条件及流程要求，洗消槽尺寸满足单槽尺寸：长685mm×宽760mm（±5）、单内槽尺寸：长355mm×宽420mm（±5）；双槽尺寸：长1315mm×宽760mm（±5）、双内槽尺寸：长500×宽430mm（±5）；干燥台规格：长1500mm×宽760mm（±5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2.3设备高度：台面高度880mm（±5），设备整体高度1550mm（±5）；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2.4内镜清洗工作站不锈钢主体支架采用304不锈钢材质，厚度≥1.2mm。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2.5工作站清洗槽、消毒槽有容量标识，标示的分度值不大于2L，且容量标识误差不超过20%。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3.多功能自动灌流器配置及功能要求：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3.1自动灌流器配置数量要求:5套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3.2自动灌流器可以全自动一次性完成三个环节的工作：注液、注气、计时，在每次注液后，当灌流到倒数15～20s时自动注气，为集成芯片（可电脑程控），体积小、运行稳定、快速。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3.3各种数据可自行自由设定（0～99分59秒），计时准确。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3.4.面板为数码管显示防水屏（其工作电压为≤12V）。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4.节酶系统：1套,内镜各腔道灌注5s～10s，灌流总量≥200mL。用酶量只有原有常规方法的5%～10%，节约酶液达90%～95%。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5.中心气体处理器的数量及性能要求：1套,包括气源处理系统和灌流气压调节器，能过滤直径≥0.3μm的微粒，具有压力显示功能，显示精确度≤0.02 MPa, 具备压力可调功能可调范围0.05～1.0MPa,专为内镜腔道提供清洁而又安全的气压。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6.医用无油空气压缩机：1台,采用医用低噪音无油空压机，有主动散热、自动排水功能，供气压力：max0.7MPa ，供气量：≤120L/min， 储气量：≤30L  噪音≦50dB ，电压：220V 输出功率：≤750W，为内镜清洗工作提供持续纯净的压力空气。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7.高压供水器数量要求：1台，电压：DC≥12V，电流：≥3.5A，出水水压：≥0.4MPa（恒压）。功率：≥36W，流量：≥5.0L/min（0.3T/h），控制：水压自动恒定控制、自动启动，高压脉冲型，具有高水压低水流特性。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8.清洗喷枪：6把，枪体采用SUS304不锈钢，防止内腔腐蚀生锈；耐受压力0-0.7MPa。喷枪能够不借用工具完成拆卸，握柄为圆柱竹节式设计，使用便捷。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.给排水系统数量要求;5个点位,给水系统材质采用SUS304不锈钢材质水龙头，陶瓷阀芯，360度旋转式设计，有冷热水接口，冷热水开关独立控制。多层防腐防锈处理，可承受强酸强碱环境的使用；水龙头具有过滤功能，过滤网孔径≤250µm（≥60目）；PP-R冷热水管材和管件，符合GB/18742.2-2002中PP-R技术要求和SH-T1750-2005技术要求。排水系统采用：304#不锈钢下水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.镜体测漏系统:1套,采用微电脑控制系统和电子压力传感器检测压力，使用旋转编码开关调节测漏压力和测漏时间，检测压力和检测时间连续可调，测漏结束自动泄压和数值提示，可根据不同内镜厂家要求，选择测漏压力和测漏时间，保证检测灵敏度和保护内镜免受过压影响；测漏压力数字显示，连续可调，压力范围1～35KPa；测漏时间数字显示，连续可调时间范围10～90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数量：1套                                        控制价：35万元/套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智能肌少症与跌倒风险测评系统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▲1.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整个系统由人体成分测试、SARC-Calf量表测试、Morse量表测试、握力测试、6米步速测试、4米定时走测试、5次坐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测试、三姿测试、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起立行走计时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测试组成。</w:t>
      </w:r>
    </w:p>
    <w:p>
      <w:pPr>
        <w:numPr>
          <w:ilvl w:val="0"/>
          <w:numId w:val="0"/>
        </w:numPr>
        <w:ind w:left="355" w:leftChars="111" w:hanging="122" w:hangingChars="5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所有躯体功能测试项目无需重复输入个人信息。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3.检测软件具备用户管理功能，包括建档、测试、查询历史纪录、导出检测结果等多个功能。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4.全部测试完成后，报告自动生成；个人报告由功能测试结果、正常范围及评价，肌肉量详细评价，总评等部分组成；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提供针对性的干预方案，包含营养建议和运动建议。营养建议包含膳食宝塔、典型食谱以及饮食建议等多项内容。运动建议依据肌少症共识和运动处方指南，基于FITT-VP原则，包含有氧、力量、柔韧、平衡以及注意事项等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▲6.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可选择同一用户多份报告进行对比；可对各测试项目测试结果及肌少症风险发展史进行比较分析。</w:t>
      </w:r>
    </w:p>
    <w:p>
      <w:pPr>
        <w:numPr>
          <w:ilvl w:val="0"/>
          <w:numId w:val="0"/>
        </w:numPr>
        <w:ind w:left="355" w:leftChars="111" w:hanging="122" w:hangingChars="5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测试过程中软件实时显示各测试模块连接情况，保证数据上传的稳定性。</w:t>
      </w:r>
    </w:p>
    <w:p>
      <w:pPr>
        <w:numPr>
          <w:ilvl w:val="0"/>
          <w:numId w:val="0"/>
        </w:numPr>
        <w:ind w:left="355" w:leftChars="111" w:hanging="122" w:hangingChars="5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提供肌少症测评系统软件著作权登记证书。</w:t>
      </w:r>
    </w:p>
    <w:p>
      <w:pPr>
        <w:numPr>
          <w:ilvl w:val="0"/>
          <w:numId w:val="0"/>
        </w:numPr>
        <w:ind w:left="355" w:leftChars="111" w:hanging="122" w:hangingChars="5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SARC-CalF量表，问卷电子化管理，可直接选填并提交问卷。</w:t>
      </w:r>
    </w:p>
    <w:p>
      <w:pPr>
        <w:numPr>
          <w:ilvl w:val="0"/>
          <w:numId w:val="0"/>
        </w:numPr>
        <w:ind w:left="355" w:leftChars="111" w:hanging="122" w:hangingChars="5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10.小腿围度测试，采用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智能电子软尺，可进行维度及直线测量，一键数据上传；</w:t>
      </w:r>
    </w:p>
    <w:p>
      <w:pPr>
        <w:numPr>
          <w:ilvl w:val="0"/>
          <w:numId w:val="0"/>
        </w:numPr>
        <w:ind w:left="355" w:leftChars="111" w:hanging="122" w:hangingChars="5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握力测试仪，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测试数据可直接上传软件系统。</w:t>
      </w:r>
    </w:p>
    <w:p>
      <w:pPr>
        <w:numPr>
          <w:ilvl w:val="0"/>
          <w:numId w:val="0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▲12.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步速测试仪，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可进行6米步速测试和4米定时走测试。</w:t>
      </w:r>
    </w:p>
    <w:p>
      <w:pPr>
        <w:numPr>
          <w:ilvl w:val="0"/>
          <w:numId w:val="0"/>
        </w:numPr>
        <w:ind w:left="355" w:leftChars="111" w:hanging="122" w:hangingChars="5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13.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步速测试仪，第二次测试可切换起点、终点位置，方便测试；</w:t>
      </w:r>
    </w:p>
    <w:p>
      <w:pPr>
        <w:numPr>
          <w:ilvl w:val="0"/>
          <w:numId w:val="0"/>
        </w:numPr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▲14.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坐起测试仪，可用于5次坐起测试和起立行走计时测试；有保护扶手；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15.平衡测试仪，采用柔性阵列传感器；支持自动判断及计时模式；测试面为防滑材质，有测试动作引导标志。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16.人体成分分析仪，提供医疗器械注册证；测量方法：生物电阻抗测量方法（BIA），8点接触式电极；测试部位：5个节段部分测量（右上肢、左上肢、躯干、右下肢、左下肢）；测量频率：≥3个频率；测量电流：350μA；测量时间：约1分钟；输出值：总水分、蛋白质、无机盐、体脂肪量、体重、肌肉量、去脂体重、骨骼肌肉量、身体质量指数、体脂肪率、腰臀比、内脏脂肪阶段、体重控制、体型判定、营养评估、肌肉评估等；显示屏≥7寸液晶触摸屏。</w:t>
      </w:r>
    </w:p>
    <w:p>
      <w:pPr>
        <w:numPr>
          <w:ilvl w:val="0"/>
          <w:numId w:val="0"/>
        </w:numPr>
        <w:ind w:left="355" w:leftChars="111" w:hanging="122" w:hangingChars="51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17.配置清单：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智能肌少症与跌倒风险测评系统软件1套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人体成分分析仪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1台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智能电子尺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1个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握力测试仪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1个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步速测试仪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1个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坐站测试仪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1个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平衡测试仪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1个</w:t>
      </w:r>
    </w:p>
    <w:p>
      <w:pPr>
        <w:ind w:left="0" w:leftChars="0" w:firstLine="0" w:firstLine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Tc0NGU1ZmQ5NGMzZjA4ODNhZjcwMjliNTZhODEifQ=="/>
  </w:docVars>
  <w:rsids>
    <w:rsidRoot w:val="642C6D37"/>
    <w:rsid w:val="04831DF5"/>
    <w:rsid w:val="06D73065"/>
    <w:rsid w:val="079E3695"/>
    <w:rsid w:val="0E715E49"/>
    <w:rsid w:val="11AB1672"/>
    <w:rsid w:val="11B12A00"/>
    <w:rsid w:val="131B45D5"/>
    <w:rsid w:val="1330492F"/>
    <w:rsid w:val="14914E98"/>
    <w:rsid w:val="172B2874"/>
    <w:rsid w:val="17473A31"/>
    <w:rsid w:val="20A61823"/>
    <w:rsid w:val="21570ECE"/>
    <w:rsid w:val="21A40B8E"/>
    <w:rsid w:val="238D7C4F"/>
    <w:rsid w:val="27BA02A2"/>
    <w:rsid w:val="2BC24FD7"/>
    <w:rsid w:val="2C734377"/>
    <w:rsid w:val="2D5A1875"/>
    <w:rsid w:val="2F7E58FD"/>
    <w:rsid w:val="313C0C3F"/>
    <w:rsid w:val="32715B68"/>
    <w:rsid w:val="33D068BE"/>
    <w:rsid w:val="36A42C8E"/>
    <w:rsid w:val="38B95B73"/>
    <w:rsid w:val="3BA443B1"/>
    <w:rsid w:val="3DCE4A1B"/>
    <w:rsid w:val="3E137EE5"/>
    <w:rsid w:val="3EA80B63"/>
    <w:rsid w:val="3FFB6487"/>
    <w:rsid w:val="41080CC3"/>
    <w:rsid w:val="440758D2"/>
    <w:rsid w:val="46C44D99"/>
    <w:rsid w:val="4B9D55FD"/>
    <w:rsid w:val="5023629C"/>
    <w:rsid w:val="502E69EF"/>
    <w:rsid w:val="52691F60"/>
    <w:rsid w:val="53317C3D"/>
    <w:rsid w:val="5A44578C"/>
    <w:rsid w:val="5AB77BBA"/>
    <w:rsid w:val="5C6F4681"/>
    <w:rsid w:val="5EC66DAC"/>
    <w:rsid w:val="60AC5E39"/>
    <w:rsid w:val="61BF2A11"/>
    <w:rsid w:val="626D64E1"/>
    <w:rsid w:val="637D3ABD"/>
    <w:rsid w:val="642C6D37"/>
    <w:rsid w:val="68BD6E2A"/>
    <w:rsid w:val="69E03C53"/>
    <w:rsid w:val="6B680BE4"/>
    <w:rsid w:val="6E6C2B59"/>
    <w:rsid w:val="6EE13152"/>
    <w:rsid w:val="7229553C"/>
    <w:rsid w:val="72BE2795"/>
    <w:rsid w:val="73813156"/>
    <w:rsid w:val="73F25E01"/>
    <w:rsid w:val="7C4BF923"/>
    <w:rsid w:val="7CC61CFB"/>
    <w:rsid w:val="7F7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customStyle="1" w:styleId="7">
    <w:name w:val="样式2"/>
    <w:basedOn w:val="3"/>
    <w:next w:val="1"/>
    <w:qFormat/>
    <w:uiPriority w:val="0"/>
    <w:rPr>
      <w:rFonts w:ascii="Times New Roman" w:hAnsi="Times New Roman" w:eastAsia="微软雅黑"/>
    </w:rPr>
  </w:style>
  <w:style w:type="paragraph" w:styleId="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0"/>
      <w:szCs w:val="2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782</Words>
  <Characters>858</Characters>
  <Lines>0</Lines>
  <Paragraphs>0</Paragraphs>
  <TotalTime>3</TotalTime>
  <ScaleCrop>false</ScaleCrop>
  <LinksUpToDate>false</LinksUpToDate>
  <CharactersWithSpaces>859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2021-04-27T11:14:00Z</dcterms:created>
  <dc:creator>韦雪兰</dc:creator>
  <cp:lastModifiedBy>杨德文</cp:lastModifiedBy>
  <cp:lastPrinted>2026-01-09T00:50:00Z</cp:lastPrinted>
  <dcterms:modified xsi:type="dcterms:W3CDTF">2026-02-26T08:47:31Z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0C3683D730574FFA833CB7CD93D2024B_13</vt:lpwstr>
  </property>
  <property fmtid="{D5CDD505-2E9C-101B-9397-08002B2CF9AE}" pid="4" name="KSOTemplateDocerSaveRecord">
    <vt:lpwstr>eyJoZGlkIjoiMjYwMjMzYzYyMzc5NTBmYmJiZDVlYzRhODY5OTIxMTIiLCJ1c2VySWQiOiI0MjkyMjM0MjcifQ==</vt:lpwstr>
  </property>
</Properties>
</file>