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桂林市中西医结合医院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医用设备计量检定项目采购公告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bookmarkStart w:id="1" w:name="OLE_LINK2"/>
      <w:bookmarkStart w:id="2" w:name="OLE_LINK5"/>
      <w:bookmarkStart w:id="3" w:name="OLE_LINK4"/>
      <w:bookmarkStart w:id="4" w:name="OLE_LINK3"/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 xml:space="preserve">  桂林市中西医结合医院医用设备计量检定项目进行院内采购</w:t>
      </w:r>
      <w:r>
        <w:rPr>
          <w:rFonts w:hint="eastAsia" w:ascii="仿宋" w:hAnsi="仿宋" w:eastAsia="仿宋" w:cs="宋体"/>
          <w:color w:val="auto"/>
          <w:sz w:val="21"/>
          <w:szCs w:val="21"/>
        </w:rPr>
        <w:t xml:space="preserve">。请有资质能力的单位前来参与。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22" w:firstLineChars="200"/>
        <w:textAlignment w:val="auto"/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</w:pPr>
      <w:r>
        <w:rPr>
          <w:rFonts w:hint="eastAsia" w:ascii="仿宋" w:hAnsi="仿宋" w:eastAsia="仿宋" w:cs="宋体"/>
          <w:b/>
          <w:bCs/>
          <w:color w:val="auto"/>
          <w:sz w:val="21"/>
          <w:szCs w:val="21"/>
        </w:rPr>
        <w:t>项目名称：</w:t>
      </w: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>医用设备计量检定项目采购公告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22" w:firstLineChars="200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b/>
          <w:bCs/>
          <w:color w:val="auto"/>
          <w:sz w:val="21"/>
          <w:szCs w:val="21"/>
        </w:rPr>
        <w:t>二、资金性质：</w:t>
      </w: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>自筹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资金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22" w:firstLineChars="200"/>
        <w:textAlignment w:val="auto"/>
        <w:rPr>
          <w:rFonts w:hint="eastAsia" w:ascii="仿宋" w:hAnsi="仿宋" w:eastAsia="仿宋" w:cs="宋体"/>
          <w:b/>
          <w:bCs/>
          <w:color w:val="auto"/>
          <w:sz w:val="21"/>
          <w:szCs w:val="21"/>
        </w:rPr>
      </w:pPr>
      <w:r>
        <w:rPr>
          <w:rFonts w:hint="eastAsia" w:ascii="仿宋" w:hAnsi="仿宋" w:eastAsia="仿宋" w:cs="宋体"/>
          <w:b/>
          <w:bCs/>
          <w:color w:val="auto"/>
          <w:sz w:val="21"/>
          <w:szCs w:val="21"/>
        </w:rPr>
        <w:t>三、对参询单位要求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20" w:firstLineChars="200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</w:rPr>
        <w:t>（一）符合《中华人民共和国政府采购法》第22条要求；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20" w:firstLineChars="200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</w:rPr>
        <w:t>（二）本次询价不接受联合体参询；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20" w:firstLineChars="200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</w:rPr>
        <w:t>（三）本项目未经采购人许可不得转包、分包；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20" w:firstLineChars="200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</w:rPr>
        <w:t>（四）法定代表人（或股东）为同一个人的参询单位，或归属于同一个参询单位的母公司、全资子公司、控股公司</w:t>
      </w:r>
      <w:r>
        <w:rPr>
          <w:rFonts w:hint="eastAsia" w:ascii="仿宋" w:hAnsi="仿宋" w:eastAsia="仿宋" w:cs="宋体"/>
          <w:color w:val="auto"/>
          <w:sz w:val="21"/>
          <w:szCs w:val="21"/>
          <w:lang w:eastAsia="zh-CN"/>
        </w:rPr>
        <w:t>，</w:t>
      </w:r>
      <w:bookmarkStart w:id="6" w:name="_GoBack"/>
      <w:bookmarkEnd w:id="6"/>
      <w:r>
        <w:rPr>
          <w:rFonts w:hint="eastAsia" w:ascii="仿宋" w:hAnsi="仿宋" w:eastAsia="仿宋" w:cs="宋体"/>
          <w:color w:val="auto"/>
          <w:sz w:val="21"/>
          <w:szCs w:val="21"/>
        </w:rPr>
        <w:t>只能有一家参加同一项目的投标；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22" w:firstLineChars="200"/>
        <w:textAlignment w:val="auto"/>
        <w:rPr>
          <w:rFonts w:hint="eastAsia" w:ascii="仿宋" w:hAnsi="仿宋" w:eastAsia="仿宋" w:cs="宋体"/>
          <w:b/>
          <w:bCs/>
          <w:color w:val="auto"/>
          <w:sz w:val="21"/>
          <w:szCs w:val="21"/>
        </w:rPr>
      </w:pPr>
      <w:r>
        <w:rPr>
          <w:rFonts w:hint="eastAsia" w:ascii="仿宋" w:hAnsi="仿宋" w:eastAsia="仿宋" w:cs="宋体"/>
          <w:b/>
          <w:bCs/>
          <w:color w:val="auto"/>
          <w:sz w:val="21"/>
          <w:szCs w:val="21"/>
        </w:rPr>
        <w:t>四、报名信息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20" w:firstLineChars="200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</w:rPr>
        <w:t>（一）现场报名时间：202</w:t>
      </w: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>6年10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月</w:t>
      </w: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>23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日至202</w:t>
      </w: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>6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年</w:t>
      </w: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>10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月</w:t>
      </w: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>29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日下午5点，逾期不再接收报名（不接受邮件报名）；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20" w:firstLineChars="200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</w:rPr>
        <w:t>（二）现场报名地点：桂林市七星区半塘路6号</w:t>
      </w:r>
      <w:r>
        <w:rPr>
          <w:rFonts w:ascii="Calibri" w:hAnsi="Calibri" w:eastAsia="仿宋" w:cs="Calibri"/>
          <w:color w:val="auto"/>
          <w:sz w:val="21"/>
          <w:szCs w:val="21"/>
        </w:rPr>
        <w:t> 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桂林市中西医结合医院</w:t>
      </w:r>
      <w:r>
        <w:rPr>
          <w:rFonts w:ascii="Calibri" w:hAnsi="Calibri" w:eastAsia="仿宋" w:cs="Calibri"/>
          <w:color w:val="auto"/>
          <w:sz w:val="21"/>
          <w:szCs w:val="21"/>
        </w:rPr>
        <w:t> 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设备科；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20" w:firstLineChars="200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</w:rPr>
        <w:t>（三）参询单位报名时须提供：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 xml:space="preserve">    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1</w:t>
      </w: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>.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营业执照、税务登记证、组织机构代码证(三证合一的提供三证合一证)、法人身份证及受委托人身份证，以上文件需提供复印件并加盖单位公章，如是法人授权委托的须提供授权委托书原件并加盖公章；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 xml:space="preserve">    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2</w:t>
      </w: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>.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经营许可证、资质证书；资料复印件并加盖公章。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 xml:space="preserve">    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3</w:t>
      </w: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>.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近3年内无不良记录，无采取不合法方式解决合同纠纷记录证明或承诺声明（原件）加盖单位公章；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 xml:space="preserve">    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4</w:t>
      </w: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>.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提供在“信用中国”网站(www.creditchina.gov.cn)</w:t>
      </w: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>及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中国政府采购网(www.ccgp.gov.cn)等渠道未被列入失信被执行人、重大税收违法案件当事人名单、政府采购严重违法失信行为记录名单的证明，证明材料需提供网站截图并盖公章。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22" w:firstLineChars="200"/>
        <w:textAlignment w:val="auto"/>
        <w:rPr>
          <w:rFonts w:hint="eastAsia" w:ascii="仿宋" w:hAnsi="仿宋" w:eastAsia="仿宋" w:cs="宋体"/>
          <w:b/>
          <w:bCs/>
          <w:color w:val="auto"/>
          <w:sz w:val="21"/>
          <w:szCs w:val="21"/>
        </w:rPr>
      </w:pPr>
      <w:r>
        <w:rPr>
          <w:rFonts w:hint="eastAsia" w:ascii="仿宋" w:hAnsi="仿宋" w:eastAsia="仿宋" w:cs="宋体"/>
          <w:b/>
          <w:bCs/>
          <w:color w:val="auto"/>
          <w:sz w:val="21"/>
          <w:szCs w:val="21"/>
        </w:rPr>
        <w:t>五、报价要求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</w:rPr>
        <w:t>（一）预算控制价：</w:t>
      </w: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>不得高于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自治区物价局定价的收费标准6折</w:t>
      </w:r>
      <w:r>
        <w:rPr>
          <w:rFonts w:hint="eastAsia" w:ascii="仿宋" w:hAnsi="仿宋" w:eastAsia="仿宋" w:cs="宋体"/>
          <w:color w:val="auto"/>
          <w:sz w:val="21"/>
          <w:szCs w:val="21"/>
          <w:lang w:eastAsia="zh-CN"/>
        </w:rPr>
        <w:t>，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报价不得超过预算控制价；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textAlignment w:val="auto"/>
        <w:rPr>
          <w:rFonts w:hint="default" w:ascii="仿宋" w:hAnsi="仿宋" w:eastAsia="仿宋" w:cs="宋体"/>
          <w:color w:val="auto"/>
          <w:sz w:val="21"/>
          <w:szCs w:val="21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1"/>
          <w:szCs w:val="21"/>
        </w:rPr>
        <w:t>（二）所提供的证书必须合法有效；</w:t>
      </w: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>文字、图表清晰。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</w:rPr>
        <w:t>（三）超出规定评标、询价会议时间，不再接收报价文件；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</w:rPr>
        <w:t>（四）报价文件必须密封；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</w:rPr>
        <w:t>（五）所有纸质文件正本必须逐页盖章；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</w:rPr>
        <w:t>（六）所有文件一式柒份（一正陆副）；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textAlignment w:val="auto"/>
        <w:rPr>
          <w:rFonts w:hint="eastAsia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</w:rPr>
        <w:t>提交的报价文件如不符合一至五项要求则取消参询资格。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22" w:firstLineChars="200"/>
        <w:textAlignment w:val="auto"/>
        <w:rPr>
          <w:rFonts w:hint="eastAsia" w:ascii="仿宋" w:hAnsi="仿宋" w:eastAsia="仿宋" w:cs="宋体"/>
          <w:b/>
          <w:bCs/>
          <w:color w:val="auto"/>
          <w:sz w:val="21"/>
          <w:szCs w:val="21"/>
        </w:rPr>
      </w:pPr>
      <w:r>
        <w:rPr>
          <w:rFonts w:hint="eastAsia" w:ascii="仿宋" w:hAnsi="仿宋" w:eastAsia="仿宋" w:cs="宋体"/>
          <w:b/>
          <w:bCs/>
          <w:color w:val="auto"/>
          <w:sz w:val="21"/>
          <w:szCs w:val="21"/>
        </w:rPr>
        <w:t>六、询价评审标准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20" w:firstLineChars="200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</w:rPr>
        <w:t>（一）综合报价；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20" w:firstLineChars="200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</w:rPr>
        <w:t>（二）服务承诺</w:t>
      </w:r>
      <w:r>
        <w:rPr>
          <w:rFonts w:hint="eastAsia" w:ascii="仿宋" w:hAnsi="仿宋" w:eastAsia="仿宋" w:cs="宋体"/>
          <w:color w:val="auto"/>
          <w:sz w:val="21"/>
          <w:szCs w:val="21"/>
          <w:lang w:eastAsia="zh-CN"/>
        </w:rPr>
        <w:t>、</w:t>
      </w: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>计量完成时间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20" w:firstLineChars="200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</w:rPr>
        <w:t>（三）综合资质和经营能力；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210" w:firstLineChars="100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</w:rPr>
        <w:t>对以上各项进行综合评审选定。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22" w:firstLineChars="200"/>
        <w:textAlignment w:val="auto"/>
        <w:rPr>
          <w:rFonts w:hint="eastAsia" w:ascii="仿宋" w:hAnsi="仿宋" w:eastAsia="仿宋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仿宋" w:hAnsi="仿宋" w:eastAsia="仿宋" w:cs="宋体"/>
          <w:b/>
          <w:bCs/>
          <w:color w:val="auto"/>
          <w:sz w:val="21"/>
          <w:szCs w:val="21"/>
          <w:lang w:val="en-US" w:eastAsia="zh-CN"/>
        </w:rPr>
        <w:t>七、付款方式：</w:t>
      </w:r>
      <w:bookmarkStart w:id="5" w:name="OLE_LINK9"/>
      <w:r>
        <w:rPr>
          <w:rFonts w:hint="eastAsia" w:ascii="仿宋" w:hAnsi="仿宋" w:eastAsia="仿宋" w:cs="宋体"/>
          <w:b w:val="0"/>
          <w:bCs w:val="0"/>
          <w:color w:val="auto"/>
          <w:sz w:val="21"/>
          <w:szCs w:val="21"/>
          <w:lang w:val="en-US" w:eastAsia="zh-CN"/>
        </w:rPr>
        <w:t>签订合同，乙方完成所有设备计量检定后给与合格证书，根据实际检定数量及金额开具合法有效的增值税普通发票给甲方，甲方完成支付。</w:t>
      </w:r>
    </w:p>
    <w:bookmarkEnd w:id="5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22" w:firstLineChars="200"/>
        <w:textAlignment w:val="auto"/>
        <w:rPr>
          <w:rFonts w:hint="eastAsia" w:ascii="仿宋" w:hAnsi="仿宋" w:eastAsia="仿宋" w:cs="宋体"/>
          <w:b/>
          <w:bCs/>
          <w:color w:val="auto"/>
          <w:sz w:val="21"/>
          <w:szCs w:val="21"/>
        </w:rPr>
      </w:pPr>
      <w:r>
        <w:rPr>
          <w:rFonts w:hint="eastAsia" w:ascii="仿宋" w:hAnsi="仿宋" w:eastAsia="仿宋" w:cs="宋体"/>
          <w:b/>
          <w:bCs/>
          <w:color w:val="auto"/>
          <w:sz w:val="21"/>
          <w:szCs w:val="21"/>
          <w:lang w:val="en-US" w:eastAsia="zh-CN"/>
        </w:rPr>
        <w:t>八、</w:t>
      </w:r>
      <w:r>
        <w:rPr>
          <w:rFonts w:hint="eastAsia" w:ascii="仿宋" w:hAnsi="仿宋" w:eastAsia="仿宋" w:cs="宋体"/>
          <w:b/>
          <w:bCs/>
          <w:color w:val="auto"/>
          <w:sz w:val="21"/>
          <w:szCs w:val="21"/>
        </w:rPr>
        <w:t>询价时间及联系方式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20" w:firstLineChars="200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</w:rPr>
        <w:t>1.询价签到时间和地点：另行通知；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20" w:firstLineChars="200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</w:rPr>
        <w:t>2.联系人：</w:t>
      </w: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>凌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老师，电话：</w:t>
      </w: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>19142929117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left="5800" w:leftChars="1862" w:hanging="1890" w:hangingChars="900"/>
        <w:textAlignment w:val="auto"/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 xml:space="preserve">              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桂林市中西医结合医院</w:t>
      </w: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left="5800" w:leftChars="2562" w:hanging="420" w:hangingChars="200"/>
        <w:textAlignment w:val="auto"/>
        <w:rPr>
          <w:rFonts w:hint="eastAsia" w:ascii="仿宋" w:hAnsi="仿宋" w:eastAsia="仿宋" w:cs="宋体"/>
          <w:color w:val="auto"/>
          <w:sz w:val="21"/>
          <w:szCs w:val="21"/>
        </w:rPr>
      </w:pP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202</w:t>
      </w: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>6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年</w:t>
      </w: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>10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月</w:t>
      </w:r>
      <w:r>
        <w:rPr>
          <w:rFonts w:hint="eastAsia" w:ascii="仿宋" w:hAnsi="仿宋" w:eastAsia="仿宋" w:cs="宋体"/>
          <w:color w:val="auto"/>
          <w:sz w:val="21"/>
          <w:szCs w:val="21"/>
          <w:lang w:val="en-US" w:eastAsia="zh-CN"/>
        </w:rPr>
        <w:t>23</w:t>
      </w:r>
      <w:r>
        <w:rPr>
          <w:rFonts w:hint="eastAsia" w:ascii="仿宋" w:hAnsi="仿宋" w:eastAsia="仿宋" w:cs="宋体"/>
          <w:color w:val="auto"/>
          <w:sz w:val="21"/>
          <w:szCs w:val="21"/>
        </w:rPr>
        <w:t>日</w:t>
      </w:r>
      <w:bookmarkEnd w:id="1"/>
      <w:bookmarkEnd w:id="2"/>
      <w:bookmarkEnd w:id="3"/>
      <w:bookmarkEnd w:id="4"/>
    </w:p>
    <w:p>
      <w:pPr>
        <w:widowControl/>
        <w:jc w:val="left"/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</w:pPr>
    </w:p>
    <w:p>
      <w:pPr>
        <w:pStyle w:val="2"/>
        <w:rPr>
          <w:rFonts w:hint="eastAsia"/>
        </w:rPr>
      </w:pPr>
    </w:p>
    <w:p>
      <w:pPr>
        <w:widowControl/>
        <w:jc w:val="center"/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报价表</w:t>
      </w:r>
    </w:p>
    <w:p>
      <w:pPr>
        <w:widowControl/>
        <w:ind w:firstLine="6957" w:firstLineChars="33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1"/>
          <w:szCs w:val="21"/>
          <w:lang w:eastAsia="zh-CN"/>
        </w:rPr>
        <w:t>单位：万元</w:t>
      </w:r>
      <w:bookmarkEnd w:id="0"/>
    </w:p>
    <w:tbl>
      <w:tblPr>
        <w:tblStyle w:val="12"/>
        <w:tblW w:w="9565" w:type="dxa"/>
        <w:tblInd w:w="-3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1050"/>
        <w:gridCol w:w="2395"/>
        <w:gridCol w:w="1083"/>
        <w:gridCol w:w="1300"/>
        <w:gridCol w:w="1089"/>
        <w:gridCol w:w="1128"/>
        <w:gridCol w:w="8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4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设备类别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（台/个）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自治区物价局定价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收费单价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收费总价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折扣率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东江社区卫生服务中心</w:t>
            </w: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除颤监护仪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0.1500 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医用超声诊断源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0.0900 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冷藏、冷冻箱及冷库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0.0800 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温湿度计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0.03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七星社区卫生服务中心</w:t>
            </w: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冷藏冷冻箱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0.08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尿液分析仪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0.11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温湿度计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0.03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桂林市中西医结合医院</w:t>
            </w: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除颤监护仪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0.1500 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医用超声诊断源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0.0900 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冷藏、冷冻箱及冷库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0.0800 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呼吸机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0.1500 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微量注射泵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0.0400 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输液泵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0.0400 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血液透析装置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0.1500 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磁共振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0.7500 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恒温箱、灭菌器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0.1250 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温湿度计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0.0300 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酶标仪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0.0910 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电子天平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0.0400 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离心机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0.0720 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血压计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强检检定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多参数监护仪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强检检定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压力表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强检检定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电子血压计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强检检定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压力真空表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强检检定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精密压力表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强检检定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数字心电图机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强检检定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内室压力表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强检检定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电接点压力表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强检检定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数字脑电图仪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强检检定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氧压力表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强检检定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夹层压力表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强检检定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氧压表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强检检定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医用诊断X射线辐射源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强检检定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数字X射线摄影系统（DR）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强检检定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医用诊断螺旋计算机断层摄影装置（CT）X射线辐射源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DCD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强检检定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8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</w:tbl>
    <w:p>
      <w:pPr>
        <w:pStyle w:val="10"/>
        <w:widowControl/>
        <w:spacing w:before="0" w:beforeAutospacing="0" w:after="0" w:afterAutospacing="0" w:line="500" w:lineRule="exact"/>
        <w:jc w:val="both"/>
        <w:textAlignment w:val="baseline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firstLine="556"/>
        <w:jc w:val="both"/>
        <w:textAlignment w:val="baseline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33333"/>
          <w:sz w:val="28"/>
          <w:szCs w:val="28"/>
          <w:lang w:val="en-US" w:eastAsia="zh-CN"/>
        </w:rPr>
        <w:t>单位名称</w:t>
      </w:r>
      <w:r>
        <w:rPr>
          <w:rFonts w:hint="eastAsia" w:ascii="仿宋_GB2312" w:hAnsi="仿宋_GB2312" w:eastAsia="仿宋_GB2312" w:cs="仿宋_GB2312"/>
          <w:color w:val="333333"/>
          <w:sz w:val="28"/>
          <w:szCs w:val="28"/>
        </w:rPr>
        <w:t>（公章）：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firstLine="556"/>
        <w:jc w:val="both"/>
        <w:textAlignment w:val="baseline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firstLine="556"/>
        <w:jc w:val="both"/>
        <w:textAlignment w:val="baseline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33333"/>
          <w:sz w:val="28"/>
          <w:szCs w:val="28"/>
        </w:rPr>
        <w:t>法定代表人或委托代理人签名：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firstLine="556"/>
        <w:jc w:val="both"/>
        <w:textAlignment w:val="baseline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firstLine="556"/>
        <w:jc w:val="both"/>
        <w:textAlignment w:val="baseline"/>
        <w:rPr>
          <w:rFonts w:hint="eastAsia"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33333"/>
          <w:sz w:val="28"/>
          <w:szCs w:val="28"/>
        </w:rPr>
        <w:t>日 期：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sectPr>
      <w:pgSz w:w="11906" w:h="16838"/>
      <w:pgMar w:top="1440" w:right="1003" w:bottom="1440" w:left="115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1A2FE0"/>
    <w:multiLevelType w:val="singleLevel"/>
    <w:tmpl w:val="411A2FE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xZWRlODUyMWU0YjIxZjIzNTY4NDNjNzc4NGZkZWYifQ=="/>
  </w:docVars>
  <w:rsids>
    <w:rsidRoot w:val="001372A9"/>
    <w:rsid w:val="00063AD1"/>
    <w:rsid w:val="000C0EE2"/>
    <w:rsid w:val="001372A9"/>
    <w:rsid w:val="004B3ED1"/>
    <w:rsid w:val="005656CE"/>
    <w:rsid w:val="006621DF"/>
    <w:rsid w:val="008A5815"/>
    <w:rsid w:val="00944AA7"/>
    <w:rsid w:val="00E33F0F"/>
    <w:rsid w:val="00F03C0F"/>
    <w:rsid w:val="024C6AA0"/>
    <w:rsid w:val="0A2C777D"/>
    <w:rsid w:val="0CE65E4F"/>
    <w:rsid w:val="0EAA60E0"/>
    <w:rsid w:val="0EF1121D"/>
    <w:rsid w:val="186D2AD0"/>
    <w:rsid w:val="18D03DBD"/>
    <w:rsid w:val="1A5E5307"/>
    <w:rsid w:val="1B5767E5"/>
    <w:rsid w:val="1C204AFE"/>
    <w:rsid w:val="1CAC2742"/>
    <w:rsid w:val="1CB15B4D"/>
    <w:rsid w:val="1CBF3916"/>
    <w:rsid w:val="1E156084"/>
    <w:rsid w:val="229200EE"/>
    <w:rsid w:val="24400A52"/>
    <w:rsid w:val="26DA5DAF"/>
    <w:rsid w:val="29576FAC"/>
    <w:rsid w:val="2D1F7ACA"/>
    <w:rsid w:val="2F572D0F"/>
    <w:rsid w:val="34014CEB"/>
    <w:rsid w:val="349D2836"/>
    <w:rsid w:val="38D92FF2"/>
    <w:rsid w:val="3BD274B4"/>
    <w:rsid w:val="3BD3519D"/>
    <w:rsid w:val="3FEB52E3"/>
    <w:rsid w:val="405F400A"/>
    <w:rsid w:val="4349493C"/>
    <w:rsid w:val="44BD509D"/>
    <w:rsid w:val="45136EB1"/>
    <w:rsid w:val="464A6125"/>
    <w:rsid w:val="4811580B"/>
    <w:rsid w:val="534E268B"/>
    <w:rsid w:val="5728063B"/>
    <w:rsid w:val="5FFE34F3"/>
    <w:rsid w:val="60B33F45"/>
    <w:rsid w:val="6181291F"/>
    <w:rsid w:val="62C77DFB"/>
    <w:rsid w:val="6577270C"/>
    <w:rsid w:val="65A376B9"/>
    <w:rsid w:val="66851294"/>
    <w:rsid w:val="6B4F3F91"/>
    <w:rsid w:val="6D0050F1"/>
    <w:rsid w:val="6E070B53"/>
    <w:rsid w:val="6EBF5078"/>
    <w:rsid w:val="6FAA4DE4"/>
    <w:rsid w:val="735C0F53"/>
    <w:rsid w:val="77530A8D"/>
    <w:rsid w:val="78D84FE7"/>
    <w:rsid w:val="7D3C5B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qFormat="1" w:unhideWhenUsed="0" w:uiPriority="0" w:semiHidden="0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next w:val="1"/>
    <w:qFormat/>
    <w:uiPriority w:val="9"/>
    <w:pPr>
      <w:keepNext w:val="0"/>
      <w:keepLines w:val="0"/>
      <w:widowControl w:val="0"/>
      <w:spacing w:beforeLines="0" w:beforeAutospacing="0" w:afterLines="0" w:afterAutospacing="0" w:line="240" w:lineRule="auto"/>
      <w:jc w:val="center"/>
      <w:outlineLvl w:val="0"/>
    </w:pPr>
    <w:rPr>
      <w:rFonts w:ascii="黑体" w:hAnsi="黑体" w:eastAsia="黑体" w:cstheme="minorBidi"/>
      <w:kern w:val="0"/>
      <w:sz w:val="30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</w:style>
  <w:style w:type="paragraph" w:styleId="5">
    <w:name w:val="index 8"/>
    <w:basedOn w:val="1"/>
    <w:next w:val="1"/>
    <w:qFormat/>
    <w:uiPriority w:val="0"/>
    <w:pPr>
      <w:spacing w:line="400" w:lineRule="exact"/>
      <w:ind w:left="2940" w:firstLine="1044" w:firstLineChars="200"/>
      <w:jc w:val="left"/>
    </w:pPr>
  </w:style>
  <w:style w:type="paragraph" w:styleId="6">
    <w:name w:val="Plain Text"/>
    <w:basedOn w:val="1"/>
    <w:next w:val="5"/>
    <w:qFormat/>
    <w:uiPriority w:val="0"/>
    <w:rPr>
      <w:rFonts w:ascii="宋体" w:hAnsi="Courier New" w:eastAsia="Arial" w:cs="Times New Roman"/>
      <w:snapToGrid w:val="0"/>
      <w:kern w:val="0"/>
      <w:szCs w:val="20"/>
    </w:rPr>
  </w:style>
  <w:style w:type="paragraph" w:styleId="7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index 1"/>
    <w:basedOn w:val="1"/>
    <w:next w:val="1"/>
    <w:qFormat/>
    <w:uiPriority w:val="0"/>
  </w:style>
  <w:style w:type="table" w:styleId="13">
    <w:name w:val="Table Grid"/>
    <w:basedOn w:val="12"/>
    <w:qFormat/>
    <w:uiPriority w:val="0"/>
    <w:rPr>
      <w:rFonts w:ascii="Calibri" w:hAnsi="Calibri" w:eastAsia="宋体" w:cs="黑体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批注框文本 Char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Char"/>
    <w:link w:val="8"/>
    <w:qFormat/>
    <w:uiPriority w:val="99"/>
    <w:rPr>
      <w:sz w:val="18"/>
      <w:szCs w:val="18"/>
    </w:rPr>
  </w:style>
  <w:style w:type="character" w:customStyle="1" w:styleId="17">
    <w:name w:val="页眉 Char"/>
    <w:link w:val="9"/>
    <w:qFormat/>
    <w:uiPriority w:val="99"/>
    <w:rPr>
      <w:sz w:val="18"/>
      <w:szCs w:val="18"/>
    </w:rPr>
  </w:style>
  <w:style w:type="character" w:customStyle="1" w:styleId="18">
    <w:name w:val="font21"/>
    <w:basedOn w:val="14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9">
    <w:name w:val="font51"/>
    <w:basedOn w:val="14"/>
    <w:qFormat/>
    <w:uiPriority w:val="0"/>
    <w:rPr>
      <w:rFonts w:hint="eastAsia" w:ascii="仿宋" w:hAnsi="仿宋" w:eastAsia="仿宋" w:cs="仿宋"/>
      <w:color w:val="302010"/>
      <w:sz w:val="20"/>
      <w:szCs w:val="20"/>
      <w:u w:val="none"/>
    </w:rPr>
  </w:style>
  <w:style w:type="character" w:customStyle="1" w:styleId="20">
    <w:name w:val="font11"/>
    <w:basedOn w:val="14"/>
    <w:qFormat/>
    <w:uiPriority w:val="0"/>
    <w:rPr>
      <w:rFonts w:hint="eastAsia" w:ascii="仿宋" w:hAnsi="仿宋" w:eastAsia="仿宋" w:cs="仿宋"/>
      <w:color w:val="205070"/>
      <w:sz w:val="20"/>
      <w:szCs w:val="20"/>
      <w:u w:val="none"/>
    </w:rPr>
  </w:style>
  <w:style w:type="character" w:customStyle="1" w:styleId="21">
    <w:name w:val="font41"/>
    <w:basedOn w:val="14"/>
    <w:qFormat/>
    <w:uiPriority w:val="0"/>
    <w:rPr>
      <w:rFonts w:hint="eastAsia" w:ascii="仿宋" w:hAnsi="仿宋" w:eastAsia="仿宋" w:cs="仿宋"/>
      <w:color w:val="503040"/>
      <w:sz w:val="20"/>
      <w:szCs w:val="20"/>
      <w:u w:val="none"/>
    </w:rPr>
  </w:style>
  <w:style w:type="character" w:customStyle="1" w:styleId="22">
    <w:name w:val="font71"/>
    <w:basedOn w:val="14"/>
    <w:qFormat/>
    <w:uiPriority w:val="0"/>
    <w:rPr>
      <w:rFonts w:hint="eastAsia" w:ascii="仿宋" w:hAnsi="仿宋" w:eastAsia="仿宋" w:cs="仿宋"/>
      <w:color w:val="305040"/>
      <w:sz w:val="20"/>
      <w:szCs w:val="20"/>
      <w:u w:val="none"/>
    </w:rPr>
  </w:style>
  <w:style w:type="character" w:customStyle="1" w:styleId="23">
    <w:name w:val="font81"/>
    <w:basedOn w:val="14"/>
    <w:qFormat/>
    <w:uiPriority w:val="0"/>
    <w:rPr>
      <w:rFonts w:hint="eastAsia" w:ascii="仿宋" w:hAnsi="仿宋" w:eastAsia="仿宋" w:cs="仿宋"/>
      <w:color w:val="504020"/>
      <w:sz w:val="20"/>
      <w:szCs w:val="20"/>
      <w:u w:val="none"/>
    </w:rPr>
  </w:style>
  <w:style w:type="character" w:customStyle="1" w:styleId="24">
    <w:name w:val="font101"/>
    <w:basedOn w:val="14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25">
    <w:name w:val="font121"/>
    <w:basedOn w:val="14"/>
    <w:qFormat/>
    <w:uiPriority w:val="0"/>
    <w:rPr>
      <w:rFonts w:hint="eastAsia" w:ascii="仿宋" w:hAnsi="仿宋" w:eastAsia="仿宋" w:cs="仿宋"/>
      <w:b/>
      <w:bCs/>
      <w:color w:val="000000"/>
      <w:sz w:val="20"/>
      <w:szCs w:val="20"/>
      <w:u w:val="none"/>
    </w:rPr>
  </w:style>
  <w:style w:type="character" w:customStyle="1" w:styleId="26">
    <w:name w:val="font181"/>
    <w:basedOn w:val="14"/>
    <w:qFormat/>
    <w:uiPriority w:val="0"/>
    <w:rPr>
      <w:rFonts w:hint="eastAsia" w:ascii="仿宋" w:hAnsi="仿宋" w:eastAsia="仿宋" w:cs="仿宋"/>
      <w:color w:val="205070"/>
      <w:sz w:val="20"/>
      <w:szCs w:val="20"/>
      <w:u w:val="none"/>
    </w:rPr>
  </w:style>
  <w:style w:type="character" w:customStyle="1" w:styleId="27">
    <w:name w:val="font191"/>
    <w:basedOn w:val="14"/>
    <w:qFormat/>
    <w:uiPriority w:val="0"/>
    <w:rPr>
      <w:rFonts w:hint="eastAsia" w:ascii="仿宋" w:hAnsi="仿宋" w:eastAsia="仿宋" w:cs="仿宋"/>
      <w:color w:val="503040"/>
      <w:sz w:val="20"/>
      <w:szCs w:val="20"/>
      <w:u w:val="none"/>
    </w:rPr>
  </w:style>
  <w:style w:type="character" w:customStyle="1" w:styleId="28">
    <w:name w:val="font161"/>
    <w:basedOn w:val="14"/>
    <w:qFormat/>
    <w:uiPriority w:val="0"/>
    <w:rPr>
      <w:rFonts w:hint="eastAsia" w:ascii="仿宋" w:hAnsi="仿宋" w:eastAsia="仿宋" w:cs="仿宋"/>
      <w:color w:val="305040"/>
      <w:sz w:val="20"/>
      <w:szCs w:val="20"/>
      <w:u w:val="none"/>
    </w:rPr>
  </w:style>
  <w:style w:type="character" w:customStyle="1" w:styleId="29">
    <w:name w:val="font201"/>
    <w:basedOn w:val="14"/>
    <w:qFormat/>
    <w:uiPriority w:val="0"/>
    <w:rPr>
      <w:rFonts w:hint="eastAsia" w:ascii="仿宋" w:hAnsi="仿宋" w:eastAsia="仿宋" w:cs="仿宋"/>
      <w:color w:val="504020"/>
      <w:sz w:val="20"/>
      <w:szCs w:val="20"/>
      <w:u w:val="none"/>
    </w:rPr>
  </w:style>
  <w:style w:type="character" w:customStyle="1" w:styleId="30">
    <w:name w:val="font212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">
    <w:name w:val="font2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2">
    <w:name w:val="font2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3">
    <w:name w:val="彩色列表 - 强调文字颜色 111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651</Words>
  <Characters>703</Characters>
  <Lines>4</Lines>
  <Paragraphs>1</Paragraphs>
  <TotalTime>5</TotalTime>
  <ScaleCrop>false</ScaleCrop>
  <LinksUpToDate>false</LinksUpToDate>
  <CharactersWithSpaces>709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2013-07-17T07:27:00Z</dcterms:created>
  <dc:creator>Administrator</dc:creator>
  <cp:lastModifiedBy>开往春天的手扶式拖拉机</cp:lastModifiedBy>
  <cp:lastPrinted>2026-10-22T07:13:00Z</cp:lastPrinted>
  <dcterms:modified xsi:type="dcterms:W3CDTF">2026-10-23T03:57:58Z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8D21734D7EF9450CB15016C0ED382884_13</vt:lpwstr>
  </property>
  <property fmtid="{D5CDD505-2E9C-101B-9397-08002B2CF9AE}" pid="4" name="KSOTemplateDocerSaveRecord">
    <vt:lpwstr>eyJoZGlkIjoiZWYzMWEzMzM0YjdiMmUzMDhiZTk1MGMxZmI3YjBmYzUiLCJ1c2VySWQiOiI1OTI5NDIxMDYifQ==</vt:lpwstr>
  </property>
</Properties>
</file>