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数量：1台                                          控制价：1.2万元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低温保存箱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工作条件：环境温度10-32℃，电压：220V±10%。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样式：立式，单门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★3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有效容积≥276L,尺寸:717*710*1745mm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,±10mm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箱内温度范围：-20℃～-40℃。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箱体材料：预涂板；内胆材料：高光HIPS板；保温材料：无 CFC 聚氨酯发泡；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无氟制冷剂，高效节能、绿色环保。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温度控制：高精度微电脑温度控制系统，内置4个温度传感器，确保运行状态安全稳定。适用范围在-20℃～-40℃范围内，显示分辨率0.1℃。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7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采用金属一体式把手符合人机工程学，单手实现开关门，更加省力。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8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按键屏功能：微电脑控制，标配LED屏，可显示箱内温度、设定温度和环境温度，能设定高低温报警值等参数，具有故障指示灯，出现报警或故障时指示灯显示红色。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9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多重报警系统（声光报警方式）：高温报警、低温报警、传感器故障报警、断电报警、电池低电量报警、远程报警、开门报警。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10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两种报警方式：声音蜂鸣器报警、闪烁报警1秒/次。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安全运行模式：当显示控制/报警传感器发生故障时，压缩机以正常开停规律运行，确保物 品存储安全。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★12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采用进口品牌高效压缩机，动力强劲；国际铭牌高效风机，节能高效。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13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采用具有优势的丝管蒸发器，可以提高换热效率，制冷速度更快。高效制冷，一键速冻。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14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加厚保温层设计，采用高性能保温材料，保温效果更卓越。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15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箱体发泡层厚度97mm。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16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箱体底部配4个万向轮+2个底脚螺钉，便于移动和安放。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17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配置6层4个浸塑篮筐。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18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安全门锁设计，防止随意开启。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19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箱体标配1个测试孔，便于安装外置温度监控模块。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★20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标配蓄电池，断电后可为屏幕供电≥72小时。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安装气压平衡阀，开门更省力。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★22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双层密封结构设计，保温效果好。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23.</w:t>
      </w:r>
      <w:r>
        <w:rPr>
          <w:rFonts w:hint="eastAsia" w:ascii="仿宋" w:hAnsi="仿宋" w:eastAsia="仿宋" w:cs="仿宋"/>
          <w:sz w:val="24"/>
          <w:szCs w:val="24"/>
        </w:rPr>
        <w:t>选配USB数据导出接口，可导出全部温度记录数据，导出PDF文件格式。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数量：1台                                          控制价：0.5万元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试剂冷臧柜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★1.容积：90L,/尺寸：595宽*470深*900高mm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,±10mm</w:t>
      </w:r>
      <w:r>
        <w:rPr>
          <w:rFonts w:hint="eastAsia" w:ascii="仿宋" w:hAnsi="仿宋" w:eastAsia="仿宋" w:cs="仿宋"/>
          <w:sz w:val="24"/>
          <w:szCs w:val="24"/>
        </w:rPr>
        <w:t xml:space="preserve">                                                              2.储存温度：2-8摄氏度/8-20摄氏度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3.功率：130w                                                                                                              4.一键切换冷藏模式、阴凉模式；高密度发泡层，双层LOW-E镀膜真空玻璃门体，保温效果好；保障箱内药品安全；微电脑控制器，三路传感器，LED数字温度显示，调整增量为0.1 ℃ 精确控温；风冷系统，箱内温度波动范围±2 ℃，可通设定温度使箱内温度恒定控制在2℃～8℃/8-20℃；柜体外部材料：彩涂钢板。内胆材料：镁铝板，抗污染、永不会氧化变黑；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5.优质部件，品质保证,采用国内名牌压缩机及风机，纯铜管翅片式蒸发器，质量可靠，性能稳定，使用寿命长；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6.制冷系统,  纯风冷式结构，合理设计风道及风量，箱内温度稳定均匀；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蒸发器设计合理，有效增大制冷面积，提高降温速度;无霜设计，系统自动除; 自动除湿功能；湿度范围(RH)35%～75%;R134a无氟制冷剂，绿色环保；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7.人性化设计, 多层搁架，可根据药品规格合理调整间隙，充分利用空间；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安全门锁设计，防止随意开启 ;数字温湿度显示，便于观察箱内温湿度；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LED照明灯，节能环保，箱内物品一目了然；脚轮设计，便于机器移动，自锁脚轮便于机器固定；凝水自动蒸发，免除人工处理冷凝水的烦恼；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8.安全控制系统, 多重报警：高温报警，低温报警,传感器故障报警，开门报警(选配），断电报警（选配）；多种报警方式：声音蜂鸣器报警，灯光闪烁报警；多种保护功能：开机延时，灯光延时，停机间隔延时；比例开停机；断电记忆功能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9.USB温湿度双重记录功能, 自动记录温湿度数据，温湿度数据记录共可达32000条，可一键生成PDF格式文件，日期可选。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数量：1台                                          控制价：3.7万元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全胸震荡排痰机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柜式一体机型，推车设计带锁止万向轮，各种角度灵活转动；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一键飞梭的操作模式，所有调节均可通过一个键的旋转按压实现；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★3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儿童专用机型；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配备手动触发器；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特殊设计脉冲式压缩空气泵，解决了传统背心式排痰机在使用过程中噪音大、震动强烈、漏气等问题，保证治疗稳定有效；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充气背心采用 TPU 高强度复合面料；充气背心分为标准全胸充气背心（儿童）、简易半胸充气胸带两种类型，4种尺寸型号；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7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充气背心的尺寸：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标准全胸充气背心（儿童）：胸围50cm～80cm；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简易半胸充气胸带：胸围60cm～135cm；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★8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压力范围：0.5～3.2kPa，分10档可调，步距增量1（0.3kPa），误差±15%或±0.2 kPa；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★9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振动频率：5～30Hz连续可调，步距增量1Hz，误差±20%；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10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工作模式：手动模式、2种自动程序模式、用户自定义模式；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时间设定：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手动模式1min～99min，误差±10%；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自动模式、自定义模式四档调节5min、10min、15min和20min，误差±10%；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包含内嵌型软件组件控制/驱动仪器硬件，并提供对应有效的《计算机软件著作权登记证书》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数量：1台                                          控制价：4.3万元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短波紫外线治疗仪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台推式设计，单独使用小巧便携，与台车结合可以作为柜式机使用；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★2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一键飞梭的操作模式，所有调节均可通过飞梭按键的旋转按压实现；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双通道输出；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辐射波峰值波长为 253.7nm，误差为±3nm；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★5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体腔照射器最大有效辐照强度15mW/cm2，误差±20%；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体表照射器最大有效辐照强度15mW/cm2，误差±20%；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最大有效照射区：2400mm2；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7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紫外照射剂量：≤2J/cm2；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8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设备用于辅助治疗术后伤口、创伤感染、褥疮、扁桃体炎，并提供证明文件；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9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治疗结束时有音响提示；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10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治疗时间：1s-100s可调，步长1s，误差±2%；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可在输出状态下进行复位，复位后为待机状态，停止输出；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★12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自动散热：治疗状态下，体腔手柄（通风口处）的温度达35℃±5℃时，自动通风散热；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13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配备多种照射器：主机标配1个体表照射器、1个体腔照射器及3个体腔光导；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14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包含内嵌型软件组件控制/驱动仪器硬件，并提供对应有效的《计算机软件著作权登记证书》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数量：1台                                      控制价：13.5万元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周围神经检测仪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输入通道：双通道；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输入短路噪声：≤0.4µV rms（1Hz～5kHz，两输入端对患者地短路）；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差模输入阻抗：≥1100MΩ； 输入信号范围：峰峰值：≤10mV；共模抑制比：≥115 dB；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机内校准信号为50µV，频率200Hz的方波，幅度允差：±5%。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输出脉冲幅度:（0～100）mA，步进：0.1mA  允差：±10%；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输出脉冲宽度:（50～1000）µs，允差：±10%；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最大输出电压：≤350V；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7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 xml:space="preserve">刺激频率： 0.1Hz～50Hz，允差：±5%；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8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电压灵敏度：0.05uV/div-20mV/div分档控制。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9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患者信息录入模块：对患者信息进行录入并保存；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10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Word模板打印模块：建立患者信息、波形文件、数据文件、报告打印。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主机软件内具备自动校准功能。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★12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测量结果显示传导速度百分比（提供第三方医疗器械检测机构针对设备注册时出具的检测报告）。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13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检测项目包含运动传导速度、感觉传导速度、皮肤交感反应、H反射。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★14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可升级同品牌超声多普勒血流检测仪软件。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15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网络安全接口：与计算机的通信接口采用usb通用串行总线协议；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★16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注册证名称不包含诱发电位仪、产品组成不包含有创检测所需部件，仅用于无创检测。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△17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配置同品牌刺激电极（提供注册或备案信息），确保采集最佳检测波形和最准确数据。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△18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配置同品牌一次性电极片（提供二类医疗器械注册证），确保获取最佳检测波形和最准确数据。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△19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通用要求符合GB 9706.1-2020中规定的要求；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20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专用要求符合YY 9706.240-2021中规定的要求。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△21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 xml:space="preserve">电磁兼容性：符合YY 9706.102-2021和YY 9706.240-2021中规定的要求。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★22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使用年限≥10年。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23、配置清单：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1、设备主机     1台                 2、鞍状电极      1个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3、鳄鱼夹电极   3个                 4、延长线        2根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5、一次性心电电极 100片             6、电脑          1台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7、台车         1个                 8、打印机        1台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数量：1台                                          控制价：0.2万元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药品冰箱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40" w:hanging="240" w:hangingChars="1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★1.容积：237L/尺寸：525*555*1810mm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±10mm</w:t>
      </w:r>
      <w:r>
        <w:rPr>
          <w:rFonts w:hint="eastAsia" w:ascii="仿宋" w:hAnsi="仿宋" w:eastAsia="仿宋" w:cs="仿宋"/>
          <w:sz w:val="24"/>
          <w:szCs w:val="24"/>
        </w:rPr>
        <w:t xml:space="preserve">                                                                2.储存温度：0-10摄氏度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40" w:leftChars="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sz w:val="24"/>
          <w:szCs w:val="24"/>
        </w:rPr>
        <w:t xml:space="preserve">能效：一级能效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0" w:firstLineChars="1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4.挡位：7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0" w:firstLineChars="1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5.层数：5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0" w:firstLineChars="1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数量：1台                                          控制价：4.4万元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数字多道心电图机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1.持18导同步心电图采集，可显示18道、15道、12道、6道、3道、1道波形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2.心电图机一体化平板设计，采集仪模块内置；主机全触控操作，无物理硬按键；支持智能操作系统，可远程更新升级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3.显示屏幕≥10英寸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4.心电图主机支持内置4G功能，不接受外置模块；心电图主机支持2.4GHz/5GHz双频段无线Wi-Fi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5.输入阻抗：≥100MΩ,内部噪声：≤10μVP-P,定标电压：1mV±1%,共模抑制比：＞125dB（默认交流滤波关闭）,耐极化电压：±600mV,频响范围：0.01-350Hz全频滤波,时间常数：≥5s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6.内置热敏打印机，支持报告自动打印,支持智能胸导联减半打印功能,支持设备内置扫码功能，无需外接扫码枪,支持NFC识别功能,支持GPS定位功能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7. QTc参数测量：内置6种以上测量算法，QTc计算方法可通过系统设置调阅并设置。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8.心电图机支持批量下载预约记录功能，并支持待检查列表显示，列表应包含检查姓名、性别、年龄等信息；心电图机支持本地报告进行同屏对比对于危急值检查数据，支持优先诊断功能，以提醒诊断中心优先诊断；心电图机支持导联脱落、伪差、左右手接反、无法识别、心律失常波形的自动检测和提示功能；支持消息实时提醒功能，如危急报告提醒、诊断退回提醒、导联纠错提醒、诊断完成提醒，诊断语言：支持中/英文切换，支持诊断结论中部分信息进行词条关联修改功能（提供心电图机该功能截图证明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9.内置可充电锂离子电池，电池容量不低于5000mAh；支持持续工作时间≥8小时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10.存储量：支持10000份心电数据存储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11.支持全导联起搏检测，准确识别起搏信号；记录测值包括：心率、电轴、P波时限、P-R间期、QRS时限、Q-T间期、QTc、T波、Rv5、Sv1等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12.阿托品试验采集及处理流程；支持梯形图解标记心电图数据；支持心电事件、起搏心电、晚电位功能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13.任意心搏放大、单导联图谱漂移功能、全屏图谱漂移功能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★14. 支持与医院现有纳龙心电信息系统无缝对接。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15.配置清单：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主机/1套   导联电极/1套</w:t>
      </w:r>
    </w:p>
    <w:sectPr>
      <w:pgSz w:w="11906" w:h="16838"/>
      <w:pgMar w:top="2098" w:right="1304" w:bottom="1304" w:left="130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F5BF0"/>
    <w:rsid w:val="75D0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2025-07-08T01:47:00Z</dcterms:created>
  <dc:creator>Administrator</dc:creator>
  <cp:lastModifiedBy>杨德文</cp:lastModifiedBy>
  <dcterms:modified xsi:type="dcterms:W3CDTF">2025-07-18T15:54:24Z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ED6754E9BA494BE496A7D388B4A08A78</vt:lpwstr>
  </property>
</Properties>
</file>