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6"/>
          <w:szCs w:val="36"/>
          <w:lang w:val="en-US" w:eastAsia="zh-CN"/>
        </w:rPr>
      </w:pPr>
      <w:r>
        <w:rPr>
          <w:rFonts w:hint="eastAsia" w:ascii="仿宋" w:hAnsi="仿宋" w:eastAsia="仿宋" w:cs="仿宋"/>
          <w:b/>
          <w:color w:val="000000"/>
          <w:sz w:val="36"/>
          <w:szCs w:val="36"/>
          <w:lang w:val="en-US" w:eastAsia="zh-CN"/>
        </w:rPr>
        <w:t>数量：1项                       控制价：80万元</w:t>
      </w:r>
    </w:p>
    <w:p>
      <w:pPr>
        <w:jc w:val="center"/>
        <w:rPr>
          <w:rFonts w:hint="eastAsia" w:ascii="仿宋" w:hAnsi="仿宋" w:eastAsia="仿宋" w:cs="仿宋"/>
          <w:b/>
          <w:color w:val="000000"/>
          <w:sz w:val="36"/>
          <w:szCs w:val="36"/>
          <w:lang w:val="en-US" w:eastAsia="zh-CN"/>
        </w:rPr>
      </w:pPr>
    </w:p>
    <w:p>
      <w:pPr>
        <w:jc w:val="center"/>
        <w:rPr>
          <w:rFonts w:hint="eastAsia" w:ascii="方正小标宋简体" w:hAnsi="方正小标宋简体" w:eastAsia="方正小标宋简体" w:cs="方正小标宋简体"/>
          <w:b/>
          <w:color w:val="000000"/>
          <w:sz w:val="36"/>
          <w:szCs w:val="36"/>
          <w:lang w:val="en-US" w:eastAsia="zh-CN"/>
        </w:rPr>
      </w:pPr>
      <w:r>
        <w:rPr>
          <w:rFonts w:hint="eastAsia" w:ascii="方正小标宋简体" w:hAnsi="方正小标宋简体" w:eastAsia="方正小标宋简体" w:cs="方正小标宋简体"/>
          <w:b/>
          <w:bCs/>
          <w:i w:val="0"/>
          <w:iCs w:val="0"/>
          <w:color w:val="000000" w:themeColor="text1"/>
          <w:spacing w:val="0"/>
          <w:sz w:val="36"/>
          <w:szCs w:val="36"/>
          <w:shd w:val="clear" w:fill="FFFFFF"/>
          <w14:textFill>
            <w14:solidFill>
              <w14:schemeClr w14:val="tx1"/>
            </w14:solidFill>
          </w14:textFill>
        </w:rPr>
        <w:t>直线加速器及大孔径模拟CT</w:t>
      </w:r>
      <w:r>
        <w:rPr>
          <w:rFonts w:hint="eastAsia" w:ascii="方正小标宋简体" w:hAnsi="方正小标宋简体" w:eastAsia="方正小标宋简体" w:cs="方正小标宋简体"/>
          <w:b/>
          <w:bCs/>
          <w:i w:val="0"/>
          <w:iCs w:val="0"/>
          <w:color w:val="000000" w:themeColor="text1"/>
          <w:spacing w:val="0"/>
          <w:sz w:val="36"/>
          <w:szCs w:val="36"/>
          <w:shd w:val="clear" w:fill="FFFFFF"/>
          <w:lang w:val="en-US" w:eastAsia="zh-CN"/>
          <w14:textFill>
            <w14:solidFill>
              <w14:schemeClr w14:val="tx1"/>
            </w14:solidFill>
          </w14:textFill>
        </w:rPr>
        <w:t>整机全保服务</w:t>
      </w:r>
      <w:r>
        <w:rPr>
          <w:rFonts w:hint="eastAsia" w:ascii="方正小标宋简体" w:hAnsi="方正小标宋简体" w:eastAsia="方正小标宋简体" w:cs="方正小标宋简体"/>
          <w:b/>
          <w:color w:val="000000"/>
          <w:sz w:val="36"/>
          <w:szCs w:val="36"/>
          <w:lang w:val="en-US" w:eastAsia="zh-CN"/>
        </w:rPr>
        <w:t>采购需求表</w:t>
      </w:r>
    </w:p>
    <w:p>
      <w:pPr>
        <w:spacing w:line="360" w:lineRule="auto"/>
        <w:jc w:val="center"/>
        <w:rPr>
          <w:rFonts w:hint="eastAsia" w:ascii="方正小标宋简体" w:hAnsi="方正小标宋简体" w:eastAsia="方正小标宋简体" w:cs="方正小标宋简体"/>
          <w:b/>
          <w:bCs/>
          <w:i w:val="0"/>
          <w:iC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保修服务项目内容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设备</w:t>
      </w:r>
      <w:r>
        <w:rPr>
          <w:rFonts w:hint="eastAsia" w:ascii="仿宋" w:hAnsi="仿宋" w:eastAsia="仿宋" w:cs="仿宋"/>
          <w:b/>
          <w:bCs/>
          <w:color w:val="000000"/>
          <w:sz w:val="28"/>
          <w:szCs w:val="28"/>
          <w:lang w:val="en-US" w:eastAsia="zh-CN"/>
        </w:rPr>
        <w:t>品牌及</w:t>
      </w:r>
      <w:r>
        <w:rPr>
          <w:rFonts w:hint="eastAsia" w:ascii="仿宋" w:hAnsi="仿宋" w:eastAsia="仿宋" w:cs="仿宋"/>
          <w:b/>
          <w:bCs/>
          <w:color w:val="000000"/>
          <w:sz w:val="28"/>
          <w:szCs w:val="28"/>
        </w:rPr>
        <w:t>型号:</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1.1.</w:t>
      </w:r>
      <w:r>
        <w:rPr>
          <w:rFonts w:hint="eastAsia" w:ascii="仿宋" w:hAnsi="仿宋" w:eastAsia="仿宋" w:cs="仿宋"/>
          <w:b w:val="0"/>
          <w:bCs w:val="0"/>
          <w:color w:val="000000"/>
          <w:sz w:val="28"/>
          <w:szCs w:val="28"/>
        </w:rPr>
        <w:t xml:space="preserve">VARIAN </w:t>
      </w:r>
      <w:r>
        <w:rPr>
          <w:rFonts w:hint="eastAsia" w:ascii="仿宋" w:hAnsi="仿宋" w:eastAsia="仿宋" w:cs="仿宋"/>
          <w:b w:val="0"/>
          <w:bCs w:val="0"/>
          <w:color w:val="000000"/>
          <w:sz w:val="28"/>
          <w:szCs w:val="28"/>
          <w:lang w:val="en-US" w:eastAsia="zh-CN"/>
        </w:rPr>
        <w:t>VITALBEAM.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1.2.佳能AQUILION LIGHTNING TSX-036.</w:t>
      </w:r>
    </w:p>
    <w:p>
      <w:pPr>
        <w:keepNext w:val="0"/>
        <w:keepLines w:val="0"/>
        <w:pageBreakBefore w:val="0"/>
        <w:widowControl w:val="0"/>
        <w:kinsoku/>
        <w:wordWrap/>
        <w:overflowPunct/>
        <w:topLinePunct w:val="0"/>
        <w:autoSpaceDE/>
        <w:autoSpaceDN/>
        <w:bidi w:val="0"/>
        <w:adjustRightInd/>
        <w:snapToGrid/>
        <w:spacing w:before="188" w:line="360" w:lineRule="auto"/>
        <w:ind w:firstLine="540" w:firstLineChars="200"/>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1.3.保修范围：瓦里安加速器及佳能大孔径CT模拟定位机整机全保，包含加速管、速调管、球管、平板、探测器，含第三方设备和OEM产品如水冷机、 电源稳压器、激光灯、对讲机、闭路监控、防护门等所有配件均在保修范围内，无限次数人工服务，无限量配件供应。</w:t>
      </w:r>
    </w:p>
    <w:p>
      <w:pPr>
        <w:keepNext w:val="0"/>
        <w:keepLines w:val="0"/>
        <w:pageBreakBefore w:val="0"/>
        <w:widowControl w:val="0"/>
        <w:kinsoku/>
        <w:wordWrap/>
        <w:overflowPunct/>
        <w:topLinePunct w:val="0"/>
        <w:autoSpaceDE/>
        <w:autoSpaceDN/>
        <w:bidi w:val="0"/>
        <w:adjustRightInd/>
        <w:snapToGrid/>
        <w:spacing w:before="188" w:line="360" w:lineRule="auto"/>
        <w:ind w:firstLine="540" w:firstLineChars="200"/>
        <w:rPr>
          <w:rFonts w:hint="eastAsia" w:ascii="仿宋" w:hAnsi="仿宋" w:eastAsia="仿宋" w:cs="仿宋"/>
          <w:b/>
          <w:bCs/>
          <w:color w:val="000000"/>
          <w:sz w:val="28"/>
          <w:szCs w:val="28"/>
          <w:lang w:eastAsia="zh-CN"/>
        </w:rPr>
      </w:pPr>
      <w:r>
        <w:rPr>
          <w:rFonts w:hint="eastAsia" w:ascii="仿宋" w:hAnsi="仿宋" w:eastAsia="仿宋" w:cs="仿宋"/>
          <w:spacing w:val="-5"/>
          <w:sz w:val="28"/>
          <w:szCs w:val="28"/>
          <w:lang w:val="en-US" w:eastAsia="zh-CN"/>
        </w:rPr>
        <w:t>二、</w:t>
      </w:r>
      <w:r>
        <w:rPr>
          <w:rFonts w:hint="eastAsia" w:ascii="仿宋" w:hAnsi="仿宋" w:eastAsia="仿宋" w:cs="仿宋"/>
          <w:b/>
          <w:bCs/>
          <w:color w:val="000000"/>
          <w:kern w:val="0"/>
          <w:sz w:val="28"/>
          <w:szCs w:val="28"/>
          <w:lang w:bidi="ar"/>
        </w:rPr>
        <w:t>维保服务技术要求</w:t>
      </w:r>
      <w:r>
        <w:rPr>
          <w:rFonts w:hint="eastAsia" w:ascii="仿宋" w:hAnsi="仿宋" w:eastAsia="仿宋" w:cs="仿宋"/>
          <w:b/>
          <w:bCs/>
          <w:color w:val="000000"/>
          <w:kern w:val="0"/>
          <w:sz w:val="28"/>
          <w:szCs w:val="28"/>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设备保养要求:每年不低于4次定期保养，保养内容包括但不限于机器清洁、性能测试及校准、必要的机械或电气的检查</w:t>
      </w:r>
      <w:r>
        <w:rPr>
          <w:rFonts w:hint="eastAsia" w:ascii="仿宋" w:hAnsi="仿宋" w:eastAsia="仿宋" w:cs="仿宋"/>
          <w:sz w:val="28"/>
          <w:szCs w:val="28"/>
          <w:lang w:eastAsia="zh-CN"/>
        </w:rPr>
        <w:t>、</w:t>
      </w:r>
      <w:r>
        <w:rPr>
          <w:rFonts w:hint="eastAsia" w:ascii="仿宋" w:hAnsi="仿宋" w:eastAsia="仿宋" w:cs="仿宋"/>
          <w:sz w:val="28"/>
          <w:szCs w:val="28"/>
        </w:rPr>
        <w:t>软件的正常维护、非紧急性质的补救性维修和确保系统正常运行的其它服务，完成后提供书面报告，签字后留医院存档，保养具体时间由双方协商确定。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保修期内每</w:t>
      </w:r>
      <w:r>
        <w:rPr>
          <w:rFonts w:hint="eastAsia" w:ascii="仿宋" w:hAnsi="仿宋" w:eastAsia="仿宋" w:cs="仿宋"/>
          <w:sz w:val="28"/>
          <w:szCs w:val="28"/>
          <w:lang w:val="en-US" w:eastAsia="zh-CN"/>
        </w:rPr>
        <w:t>半</w:t>
      </w:r>
      <w:r>
        <w:rPr>
          <w:rFonts w:hint="eastAsia" w:ascii="仿宋" w:hAnsi="仿宋" w:eastAsia="仿宋" w:cs="仿宋"/>
          <w:sz w:val="28"/>
          <w:szCs w:val="28"/>
        </w:rPr>
        <w:t>年提交一次维修工作报告，总结年度服务执行情况，说明实际的工作成果和发现的问题，并提供改进的建议和后续的服务计划。在维修记录中对设备的故障进行详细描述。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性能检测服务:提供现场服务以配合完成规定的直线加速器年度检测工作，保证加速器的各项机械参数和剂量参数达到国家有关部门的年度性能检测要求。对于不达标的检测项目及时校准、校正，直至设备性能符合检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2.4.</w:t>
      </w:r>
      <w:r>
        <w:rPr>
          <w:rFonts w:hint="eastAsia" w:ascii="仿宋" w:hAnsi="仿宋" w:eastAsia="仿宋" w:cs="仿宋"/>
          <w:sz w:val="28"/>
          <w:szCs w:val="28"/>
        </w:rPr>
        <w:t>开机率保障:在合同期内保证96%的开机率(停机时间少于4%</w:t>
      </w:r>
      <w:r>
        <w:rPr>
          <w:rFonts w:hint="eastAsia" w:ascii="仿宋" w:hAnsi="仿宋" w:eastAsia="仿宋" w:cs="仿宋"/>
          <w:sz w:val="28"/>
          <w:szCs w:val="28"/>
          <w:lang w:eastAsia="zh-CN"/>
        </w:rPr>
        <w:t>，</w:t>
      </w:r>
      <w:r>
        <w:rPr>
          <w:rFonts w:hint="eastAsia" w:ascii="仿宋" w:hAnsi="仿宋" w:eastAsia="仿宋" w:cs="仿宋"/>
          <w:sz w:val="28"/>
          <w:szCs w:val="28"/>
        </w:rPr>
        <w:t>按一年365日计算</w:t>
      </w:r>
      <w:r>
        <w:rPr>
          <w:rFonts w:hint="eastAsia" w:ascii="仿宋" w:hAnsi="仿宋" w:eastAsia="仿宋" w:cs="仿宋"/>
          <w:sz w:val="28"/>
          <w:szCs w:val="28"/>
          <w:lang w:eastAsia="zh-CN"/>
        </w:rPr>
        <w:t>）</w:t>
      </w:r>
      <w:r>
        <w:rPr>
          <w:rFonts w:hint="eastAsia" w:ascii="仿宋" w:hAnsi="仿宋" w:eastAsia="仿宋" w:cs="仿宋"/>
          <w:sz w:val="28"/>
          <w:szCs w:val="28"/>
        </w:rPr>
        <w:t>。如果此开机率由于成交供应商的原因未能达到，对于开机率低于96%的每一个百分点,合同期限将相应延长3个日历日</w:t>
      </w:r>
      <w:r>
        <w:rPr>
          <w:rFonts w:hint="eastAsia" w:ascii="仿宋" w:hAnsi="仿宋" w:eastAsia="仿宋" w:cs="仿宋"/>
          <w:sz w:val="28"/>
          <w:szCs w:val="28"/>
          <w:lang w:eastAsia="zh-CN"/>
        </w:rPr>
        <w:t>，</w:t>
      </w:r>
      <w:r>
        <w:rPr>
          <w:rFonts w:hint="eastAsia" w:ascii="仿宋" w:hAnsi="仿宋" w:eastAsia="仿宋" w:cs="仿宋"/>
          <w:b/>
          <w:bCs/>
          <w:color w:val="C00000"/>
          <w:sz w:val="28"/>
          <w:szCs w:val="28"/>
          <w:lang w:val="en-US" w:eastAsia="zh-CN"/>
        </w:rPr>
        <w:t>并处罚5%的保修款</w:t>
      </w:r>
      <w:r>
        <w:rPr>
          <w:rFonts w:hint="eastAsia" w:ascii="仿宋" w:hAnsi="仿宋" w:eastAsia="仿宋" w:cs="仿宋"/>
          <w:sz w:val="28"/>
          <w:szCs w:val="28"/>
        </w:rPr>
        <w:t>。由于</w:t>
      </w:r>
      <w:r>
        <w:rPr>
          <w:rFonts w:hint="eastAsia" w:ascii="仿宋" w:hAnsi="仿宋" w:eastAsia="仿宋" w:cs="仿宋"/>
          <w:sz w:val="28"/>
          <w:szCs w:val="28"/>
          <w:lang w:val="en-US" w:eastAsia="zh-CN"/>
        </w:rPr>
        <w:t>供应商</w:t>
      </w:r>
      <w:r>
        <w:rPr>
          <w:rFonts w:hint="eastAsia" w:ascii="仿宋" w:hAnsi="仿宋" w:eastAsia="仿宋" w:cs="仿宋"/>
          <w:sz w:val="28"/>
          <w:szCs w:val="28"/>
        </w:rPr>
        <w:t>原因，停机超过</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r>
        <w:rPr>
          <w:rFonts w:hint="eastAsia" w:ascii="仿宋" w:hAnsi="仿宋" w:eastAsia="仿宋" w:cs="仿宋"/>
          <w:sz w:val="28"/>
          <w:szCs w:val="28"/>
          <w:lang w:val="en-US" w:eastAsia="zh-CN"/>
        </w:rPr>
        <w:t>（真空故障除外）</w:t>
      </w:r>
      <w:r>
        <w:rPr>
          <w:rFonts w:hint="eastAsia" w:ascii="仿宋" w:hAnsi="仿宋" w:eastAsia="仿宋" w:cs="仿宋"/>
          <w:sz w:val="28"/>
          <w:szCs w:val="28"/>
        </w:rPr>
        <w:t>，采购方有权解除维修合同。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2.5.</w:t>
      </w:r>
      <w:r>
        <w:rPr>
          <w:rFonts w:hint="eastAsia" w:ascii="仿宋" w:hAnsi="仿宋" w:eastAsia="仿宋" w:cs="仿宋"/>
          <w:sz w:val="28"/>
          <w:szCs w:val="28"/>
        </w:rPr>
        <w:t>维修响应要求:接到故障报修电话后30分钟内电话响应，</w:t>
      </w:r>
      <w:r>
        <w:rPr>
          <w:rFonts w:hint="eastAsia" w:ascii="仿宋" w:hAnsi="仿宋" w:eastAsia="仿宋" w:cs="仿宋"/>
          <w:sz w:val="28"/>
          <w:szCs w:val="28"/>
          <w:lang w:val="en-US" w:eastAsia="zh-CN"/>
        </w:rPr>
        <w:t>6</w:t>
      </w:r>
      <w:r>
        <w:rPr>
          <w:rFonts w:hint="eastAsia" w:ascii="仿宋" w:hAnsi="仿宋" w:eastAsia="仿宋" w:cs="仿宋"/>
          <w:sz w:val="28"/>
          <w:szCs w:val="28"/>
        </w:rPr>
        <w:t>小时内工程师到达现场进行维修</w:t>
      </w:r>
      <w:r>
        <w:rPr>
          <w:rFonts w:hint="eastAsia" w:ascii="仿宋" w:hAnsi="仿宋" w:eastAsia="仿宋" w:cs="仿宋"/>
          <w:sz w:val="28"/>
          <w:szCs w:val="28"/>
          <w:lang w:val="en-US" w:eastAsia="zh-CN"/>
        </w:rPr>
        <w:t>累计超过过三次以上从第四次开始每次罚款10000元一次</w:t>
      </w:r>
      <w:r>
        <w:rPr>
          <w:rFonts w:hint="eastAsia" w:ascii="仿宋" w:hAnsi="仿宋" w:eastAsia="仿宋" w:cs="仿宋"/>
          <w:sz w:val="28"/>
          <w:szCs w:val="28"/>
          <w:lang w:eastAsia="zh-CN"/>
        </w:rPr>
        <w:t>。</w:t>
      </w:r>
    </w:p>
    <w:p>
      <w:pPr>
        <w:keepNext w:val="0"/>
        <w:keepLines w:val="0"/>
        <w:widowControl/>
        <w:suppressLineNumbers w:val="0"/>
        <w:spacing w:line="360" w:lineRule="auto"/>
        <w:ind w:firstLine="560" w:firstLineChars="200"/>
        <w:jc w:val="left"/>
        <w:rPr>
          <w:rFonts w:hint="eastAsia" w:ascii="宋体" w:hAnsi="宋体" w:eastAsia="宋体"/>
          <w:b/>
          <w:bCs/>
          <w:spacing w:val="1"/>
          <w:sz w:val="28"/>
          <w:szCs w:val="28"/>
          <w:lang w:val="en-US" w:eastAsia="zh-CN"/>
        </w:rPr>
      </w:pPr>
      <w:r>
        <w:rPr>
          <w:rFonts w:hint="eastAsia" w:ascii="仿宋" w:hAnsi="仿宋" w:eastAsia="仿宋" w:cs="仿宋"/>
          <w:sz w:val="28"/>
          <w:szCs w:val="28"/>
          <w:lang w:val="en-US" w:eastAsia="zh-CN"/>
        </w:rPr>
        <w:t>2.6.</w:t>
      </w:r>
      <w:r>
        <w:rPr>
          <w:rFonts w:hint="eastAsia" w:ascii="仿宋" w:hAnsi="仿宋" w:eastAsia="仿宋" w:cs="仿宋"/>
          <w:sz w:val="28"/>
          <w:szCs w:val="28"/>
        </w:rPr>
        <w:t>▲</w:t>
      </w:r>
      <w:r>
        <w:rPr>
          <w:rFonts w:hint="eastAsia" w:ascii="仿宋" w:hAnsi="仿宋" w:eastAsia="仿宋" w:cs="仿宋"/>
          <w:sz w:val="28"/>
          <w:szCs w:val="28"/>
          <w:lang w:val="en-US" w:eastAsia="zh-CN"/>
        </w:rPr>
        <w:t>维修质量保障：负责本项目经理需持有省人事厅评审颁发的《医疗器械高级工程师资格证》书</w:t>
      </w:r>
      <w:r>
        <w:rPr>
          <w:rFonts w:hint="eastAsia" w:ascii="仿宋" w:hAnsi="仿宋" w:eastAsia="仿宋" w:cs="仿宋"/>
          <w:color w:val="C00000"/>
          <w:sz w:val="28"/>
          <w:szCs w:val="28"/>
          <w:lang w:val="en-US" w:eastAsia="zh-CN"/>
        </w:rPr>
        <w:t>（非医疗器械资格证书不予认可）</w:t>
      </w:r>
      <w:r>
        <w:rPr>
          <w:rFonts w:hint="eastAsia" w:ascii="仿宋" w:hAnsi="仿宋" w:eastAsia="仿宋" w:cs="仿宋"/>
          <w:sz w:val="28"/>
          <w:szCs w:val="28"/>
          <w:lang w:val="en-US" w:eastAsia="zh-CN"/>
        </w:rPr>
        <w:t>+瓦里安设备原厂颁发的《VARIAN OBI和ARIA培训证书》，</w:t>
      </w:r>
      <w:r>
        <w:rPr>
          <w:rFonts w:hint="eastAsia" w:ascii="仿宋" w:hAnsi="仿宋" w:eastAsia="仿宋" w:cs="仿宋"/>
          <w:sz w:val="28"/>
          <w:szCs w:val="28"/>
        </w:rPr>
        <w:t>持证上岗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采购人</w:t>
      </w:r>
      <w:r>
        <w:rPr>
          <w:rFonts w:hint="eastAsia" w:ascii="仿宋" w:hAnsi="仿宋" w:eastAsia="仿宋" w:cs="仿宋"/>
          <w:sz w:val="28"/>
          <w:szCs w:val="28"/>
        </w:rPr>
        <w:t>有权</w:t>
      </w:r>
      <w:r>
        <w:rPr>
          <w:rFonts w:hint="eastAsia" w:ascii="仿宋" w:hAnsi="仿宋" w:eastAsia="仿宋" w:cs="仿宋"/>
          <w:sz w:val="28"/>
          <w:szCs w:val="28"/>
          <w:lang w:val="en-US" w:eastAsia="zh-CN"/>
        </w:rPr>
        <w:t>拒绝没有持证的工程师</w:t>
      </w:r>
      <w:r>
        <w:rPr>
          <w:rFonts w:hint="eastAsia" w:ascii="仿宋" w:hAnsi="仿宋" w:eastAsia="仿宋" w:cs="仿宋"/>
          <w:sz w:val="28"/>
          <w:szCs w:val="28"/>
        </w:rPr>
        <w:t>维修设备</w:t>
      </w:r>
      <w:r>
        <w:rPr>
          <w:rFonts w:hint="eastAsia" w:ascii="仿宋" w:hAnsi="仿宋" w:eastAsia="仿宋" w:cs="仿宋"/>
          <w:sz w:val="28"/>
          <w:szCs w:val="28"/>
          <w:lang w:eastAsia="zh-CN"/>
        </w:rPr>
        <w:t>，</w:t>
      </w:r>
      <w:r>
        <w:rPr>
          <w:rFonts w:hint="eastAsia" w:ascii="仿宋" w:hAnsi="仿宋" w:eastAsia="仿宋"/>
          <w:b w:val="0"/>
          <w:bCs w:val="0"/>
          <w:color w:val="000000"/>
          <w:kern w:val="0"/>
          <w:sz w:val="28"/>
          <w:szCs w:val="28"/>
          <w:lang w:val="en-US" w:eastAsia="zh-CN" w:bidi="ar"/>
        </w:rPr>
        <w:t>项目经理由公司法人担任的提供法人身份证明书，由公司自有职员担任的提供投标人为其购买的近6个月社保证明材料，提供以上证明材料加盖公章。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2.7.▲专业维修工具：投标人具有执行合同所需专业维修工具：（1）数字万用表；（2）示波器；（3）三维水箱；（4）计量检测仪等提供以上维修工具校准证书加盖公章。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专业维修软件：投标人具有执行合同所需专业维修软件：（1）《加速器远程维护管理系统》；（2）《加速器故障诊断分析软件》；（3）《加速器维修辅助测试软件》；（4）《医院加速器故障远程诊断系统》提供投标人以上软件相关证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w:t>
      </w:r>
      <w:r>
        <w:rPr>
          <w:rFonts w:hint="eastAsia" w:ascii="仿宋" w:hAnsi="仿宋" w:eastAsia="仿宋" w:cs="仿宋"/>
          <w:color w:val="C00000"/>
          <w:sz w:val="28"/>
          <w:szCs w:val="28"/>
          <w:lang w:val="en-US" w:eastAsia="zh-CN"/>
        </w:rPr>
        <w:t>▲</w:t>
      </w:r>
      <w:r>
        <w:rPr>
          <w:rFonts w:hint="eastAsia" w:ascii="仿宋" w:hAnsi="仿宋" w:eastAsia="仿宋" w:cs="仿宋"/>
          <w:sz w:val="28"/>
          <w:szCs w:val="28"/>
          <w:lang w:val="en-US" w:eastAsia="zh-CN"/>
        </w:rPr>
        <w:t>投标人应当具有招标设备的核心部件加速管的库存，以便应对可能发生的重大故障。投标人必须为此提供加速管的照片和所存放的地址导航图并且加盖公章。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4" w:firstLineChars="200"/>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2.10.配件需使用原厂全新配件，维修所需更换的配件需经过科室检查确认质量方可更换，非原厂全新配件，采购人有权拒绝更换。</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2.11.服务类型要求：定期巡检、远程服务（电话支持，宽带远程支持）、现场服务。并配合第三方飞检公司设备年审，并确保设备符合国家年审标准。</w:t>
      </w:r>
    </w:p>
    <w:p>
      <w:pPr>
        <w:pStyle w:val="10"/>
        <w:spacing w:before="62" w:line="480" w:lineRule="auto"/>
        <w:ind w:firstLine="564" w:firstLineChars="200"/>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2.12.维修标准：提供免费维修、零配件更换和维修劳务等各种服务，应保证设备达到符合厂家合格标准或相应的国家质量标准的要求。 所更换的备件必须跟设备品牌型号匹配和兼容，完全满足设备运行要求，确保 100%备件供应。</w:t>
      </w:r>
    </w:p>
    <w:p>
      <w:pPr>
        <w:widowControl/>
        <w:autoSpaceDE/>
        <w:autoSpaceDN/>
        <w:spacing w:line="600" w:lineRule="auto"/>
        <w:ind w:firstLine="564" w:firstLineChars="200"/>
        <w:jc w:val="both"/>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2.13.维修时效：工程师到场后设备故障3-24小时内修复（真空部除外）如无法及时修复设备影响设备运行每超过1天扣罚10000元。</w:t>
      </w:r>
    </w:p>
    <w:p>
      <w:pPr>
        <w:widowControl/>
        <w:autoSpaceDE/>
        <w:autoSpaceDN/>
        <w:spacing w:line="600" w:lineRule="auto"/>
        <w:ind w:firstLine="564" w:firstLineChars="200"/>
        <w:jc w:val="both"/>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2.14.资料管理：每次完成维修或保养后完成应出具维修或保养报告经双方签字后交采购人存档规范管理。服务结束后应提交年度服务报告，总结年度服务执行情况，包括维修情况、服务总结、设备运行情况分析、设备存在问题及建议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配件供应保障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配件供应保障：投标供应商在国内设有维修的服务机构或办事处，设有零配件仓库，以保障零配件供应充足及时。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3.2.</w:t>
      </w:r>
      <w:r>
        <w:rPr>
          <w:rFonts w:hint="eastAsia" w:ascii="仿宋" w:hAnsi="仿宋" w:eastAsia="仿宋" w:cs="仿宋"/>
          <w:color w:val="000000"/>
          <w:sz w:val="28"/>
          <w:szCs w:val="28"/>
        </w:rPr>
        <w:t>提供配件仓库租赁合同及仓库配件存放图片</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并提供相应的地址，电话，服务期</w:t>
      </w:r>
      <w:r>
        <w:rPr>
          <w:rFonts w:hint="eastAsia" w:ascii="仿宋" w:hAnsi="仿宋" w:eastAsia="仿宋" w:cs="仿宋"/>
          <w:color w:val="000000"/>
          <w:sz w:val="28"/>
          <w:szCs w:val="28"/>
          <w:lang w:val="en-US" w:eastAsia="zh-CN"/>
        </w:rPr>
        <w:t>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C00000"/>
          <w:sz w:val="28"/>
          <w:szCs w:val="28"/>
        </w:rPr>
      </w:pPr>
      <w:r>
        <w:rPr>
          <w:rFonts w:hint="eastAsia" w:ascii="仿宋" w:hAnsi="仿宋" w:eastAsia="仿宋" w:cs="仿宋"/>
          <w:color w:val="C00000"/>
          <w:sz w:val="28"/>
          <w:szCs w:val="28"/>
          <w:lang w:val="en-US" w:eastAsia="zh-CN"/>
        </w:rPr>
        <w:t>3.3.▲</w:t>
      </w:r>
      <w:r>
        <w:rPr>
          <w:rFonts w:hint="eastAsia" w:ascii="仿宋" w:hAnsi="仿宋" w:eastAsia="仿宋" w:cs="仿宋"/>
          <w:color w:val="C00000"/>
          <w:sz w:val="28"/>
          <w:szCs w:val="28"/>
        </w:rPr>
        <w:t>负责提供维修所需的全部配件，所有更换的零部件必须为原厂</w:t>
      </w:r>
      <w:r>
        <w:rPr>
          <w:rFonts w:hint="eastAsia" w:ascii="仿宋" w:hAnsi="仿宋" w:eastAsia="仿宋" w:cs="仿宋"/>
          <w:color w:val="C00000"/>
          <w:sz w:val="28"/>
          <w:szCs w:val="28"/>
          <w:lang w:val="en-US" w:eastAsia="zh-CN"/>
        </w:rPr>
        <w:t>全新</w:t>
      </w:r>
      <w:r>
        <w:rPr>
          <w:rFonts w:hint="eastAsia" w:ascii="仿宋" w:hAnsi="仿宋" w:eastAsia="仿宋" w:cs="仿宋"/>
          <w:color w:val="C00000"/>
          <w:sz w:val="28"/>
          <w:szCs w:val="28"/>
        </w:rPr>
        <w:t>零件，采购人有权拒绝使用不合格的零部件。</w:t>
      </w:r>
    </w:p>
    <w:p>
      <w:pPr>
        <w:keepNext w:val="0"/>
        <w:keepLines w:val="0"/>
        <w:pageBreakBefore w:val="0"/>
        <w:widowControl w:val="0"/>
        <w:kinsoku/>
        <w:wordWrap/>
        <w:overflowPunct/>
        <w:topLinePunct w:val="0"/>
        <w:autoSpaceDE/>
        <w:autoSpaceDN/>
        <w:bidi w:val="0"/>
        <w:adjustRightInd/>
        <w:snapToGrid/>
        <w:spacing w:line="360" w:lineRule="auto"/>
        <w:ind w:firstLine="564" w:firstLineChars="200"/>
        <w:rPr>
          <w:rFonts w:hint="eastAsia" w:ascii="仿宋" w:hAnsi="仿宋" w:eastAsia="仿宋" w:cstheme="minorBidi"/>
          <w:b w:val="0"/>
          <w:bCs w:val="0"/>
          <w:spacing w:val="1"/>
          <w:kern w:val="2"/>
          <w:sz w:val="28"/>
          <w:szCs w:val="28"/>
          <w:lang w:val="en-US" w:eastAsia="zh-CN" w:bidi="ar-SA"/>
        </w:rPr>
      </w:pPr>
      <w:r>
        <w:rPr>
          <w:rFonts w:hint="eastAsia" w:ascii="仿宋" w:hAnsi="仿宋" w:eastAsia="仿宋" w:cstheme="minorBidi"/>
          <w:b w:val="0"/>
          <w:bCs w:val="0"/>
          <w:spacing w:val="1"/>
          <w:kern w:val="2"/>
          <w:sz w:val="28"/>
          <w:szCs w:val="28"/>
          <w:lang w:val="en-US" w:eastAsia="zh-CN" w:bidi="ar-SA"/>
        </w:rPr>
        <w:t>3.4.配件响应时间：（即到场时间)≤6小时，配件无限量供应，配件在6小时内到达设备现场，所有更换的零配件保证设备达到符合厂家合格标准或相应的国家质量标准的要求。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rPr>
        <w:t>采用先服务后付款的模式，分</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期支付。每期（每半年）支付</w:t>
      </w:r>
      <w:r>
        <w:rPr>
          <w:rFonts w:hint="eastAsia" w:ascii="仿宋" w:hAnsi="仿宋" w:eastAsia="仿宋" w:cs="仿宋"/>
          <w:color w:val="000000"/>
          <w:sz w:val="28"/>
          <w:szCs w:val="28"/>
          <w:lang w:val="en-US" w:eastAsia="zh-CN"/>
        </w:rPr>
        <w:t>年</w:t>
      </w:r>
      <w:r>
        <w:rPr>
          <w:rFonts w:hint="eastAsia" w:ascii="仿宋" w:hAnsi="仿宋" w:eastAsia="仿宋" w:cs="仿宋"/>
          <w:color w:val="000000"/>
          <w:sz w:val="28"/>
          <w:szCs w:val="28"/>
        </w:rPr>
        <w:t>合同总金额的</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分之一。在每半年的服务期满后，供应商开具当期相应金额有效的发票</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方正小标宋简体" w:hAnsi="方正小标宋简体" w:eastAsia="方正小标宋简体" w:cs="方正小标宋简体"/>
          <w:b/>
          <w:bCs/>
          <w:i w:val="0"/>
          <w:iC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方正小标宋简体" w:hAnsi="方正小标宋简体" w:eastAsia="方正小标宋简体" w:cs="方正小标宋简体"/>
          <w:b/>
          <w:bCs/>
          <w:i w:val="0"/>
          <w:iCs w:val="0"/>
          <w:color w:val="000000" w:themeColor="text1"/>
          <w:spacing w:val="0"/>
          <w:sz w:val="36"/>
          <w:szCs w:val="36"/>
          <w:shd w:val="clear" w:fill="FFFFFF"/>
          <w:lang w:val="en-US" w:eastAsia="zh-CN"/>
          <w14:textFill>
            <w14:solidFill>
              <w14:schemeClr w14:val="tx1"/>
            </w14:solidFill>
          </w14:textFill>
        </w:rPr>
      </w:pPr>
    </w:p>
    <w:p>
      <w:pPr>
        <w:spacing w:line="360" w:lineRule="auto"/>
        <w:jc w:val="center"/>
        <w:rPr>
          <w:rFonts w:hint="eastAsia" w:ascii="方正小标宋简体" w:hAnsi="方正小标宋简体" w:eastAsia="方正小标宋简体" w:cs="方正小标宋简体"/>
          <w:b/>
          <w:bCs/>
          <w:i w:val="0"/>
          <w:iCs w:val="0"/>
          <w:color w:val="000000" w:themeColor="text1"/>
          <w:spacing w:val="0"/>
          <w:sz w:val="36"/>
          <w:szCs w:val="36"/>
          <w:shd w:val="clear" w:fill="FFFFFF"/>
          <w:lang w:val="en-US" w:eastAsia="zh-CN"/>
          <w14:textFill>
            <w14:solidFill>
              <w14:schemeClr w14:val="tx1"/>
            </w14:solidFill>
          </w14:textFill>
        </w:rPr>
      </w:pPr>
    </w:p>
    <w:p>
      <w:pPr>
        <w:spacing w:line="480" w:lineRule="auto"/>
        <w:jc w:val="both"/>
        <w:rPr>
          <w:rFonts w:hint="eastAsia" w:ascii="宋体" w:hAnsi="宋体" w:eastAsia="宋体" w:cs="宋体"/>
          <w:b/>
          <w:color w:val="000000"/>
          <w:sz w:val="24"/>
          <w:szCs w:val="24"/>
        </w:rPr>
      </w:pPr>
    </w:p>
    <w:p>
      <w:pPr>
        <w:spacing w:line="360" w:lineRule="auto"/>
        <w:rPr>
          <w:rFonts w:hint="eastAsia" w:ascii="宋体" w:hAnsi="宋体" w:eastAsia="宋体" w:cs="宋体"/>
          <w:vanish/>
          <w:sz w:val="24"/>
          <w:szCs w:val="24"/>
        </w:rPr>
      </w:pPr>
    </w:p>
    <w:sectPr>
      <w:pgSz w:w="11906" w:h="16838"/>
      <w:pgMar w:top="1440" w:right="1179"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115B8"/>
    <w:rsid w:val="0AFE6212"/>
    <w:rsid w:val="15FC45AD"/>
    <w:rsid w:val="1B7E28AC"/>
    <w:rsid w:val="1D6127C9"/>
    <w:rsid w:val="21C00C16"/>
    <w:rsid w:val="22120D07"/>
    <w:rsid w:val="287E5E87"/>
    <w:rsid w:val="364F61C0"/>
    <w:rsid w:val="41973029"/>
    <w:rsid w:val="44AC11A5"/>
    <w:rsid w:val="458A5D30"/>
    <w:rsid w:val="4B4858B7"/>
    <w:rsid w:val="4B893ACB"/>
    <w:rsid w:val="4DD15B62"/>
    <w:rsid w:val="577B076B"/>
    <w:rsid w:val="5FB928F5"/>
    <w:rsid w:val="633115B8"/>
    <w:rsid w:val="679F6A27"/>
    <w:rsid w:val="690B1A44"/>
    <w:rsid w:val="6A9F20D8"/>
    <w:rsid w:val="6D7E14B2"/>
    <w:rsid w:val="7D25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0"/>
      <w:sz w:val="20"/>
      <w:szCs w:val="21"/>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firstLine="420"/>
    </w:pPr>
  </w:style>
  <w:style w:type="paragraph" w:customStyle="1" w:styleId="9">
    <w:name w:val="*正文"/>
    <w:basedOn w:val="1"/>
    <w:qFormat/>
    <w:uiPriority w:val="0"/>
    <w:pPr>
      <w:spacing w:line="300" w:lineRule="auto"/>
      <w:ind w:firstLine="480" w:firstLineChars="0"/>
    </w:pPr>
    <w:rPr>
      <w:rFonts w:ascii="宋体" w:hAnsi="宋体" w:cs="仿宋_GB2312"/>
      <w:kern w:val="0"/>
      <w:sz w:val="24"/>
    </w:rPr>
  </w:style>
  <w:style w:type="paragraph" w:customStyle="1" w:styleId="10">
    <w:name w:val="Table Text"/>
    <w:basedOn w:val="1"/>
    <w:semiHidden/>
    <w:qFormat/>
    <w:uiPriority w:val="0"/>
    <w:rPr>
      <w:rFonts w:ascii="宋体" w:hAnsi="宋体" w:eastAsia="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1787</Words>
  <Characters>1920</Characters>
  <Lines>0</Lines>
  <Paragraphs>0</Paragraphs>
  <TotalTime>17</TotalTime>
  <ScaleCrop>false</ScaleCrop>
  <LinksUpToDate>false</LinksUpToDate>
  <CharactersWithSpaces>1951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2024-04-25T02:55:00Z</dcterms:created>
  <dc:creator>Administrator</dc:creator>
  <cp:lastModifiedBy>杨德文</cp:lastModifiedBy>
  <dcterms:modified xsi:type="dcterms:W3CDTF">2025-06-12T00:07:43Z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924E2B51C7B84CEEB6E66EAA8138D956_13</vt:lpwstr>
  </property>
  <property fmtid="{D5CDD505-2E9C-101B-9397-08002B2CF9AE}" pid="4" name="KSOTemplateDocerSaveRecord">
    <vt:lpwstr>eyJoZGlkIjoiM2M3NDk2OTNkMTkyNWQ4ZDMzOGE5ODMyNmE1MDY0MTQiLCJ1c2VySWQiOiI0NjA3MDEwMzAifQ==</vt:lpwstr>
  </property>
</Properties>
</file>