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数量：1套                              控制价：72万元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技术参数表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一、部署模式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支持C/S 架构，能实现服务器、客户端方式部署，支持私有云部署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支持 B/S 架构，部署远程桌面网关后，局域网内可通过浏览器进行操作，满足科室多用户同时使用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提供1台客户端软件，支持手动勾画功能，客户端与服务器可同时进行手动勾画工作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软件配置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基于多模态影像靶区自动勾画模块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自动勾画功能：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1-1.</w:t>
      </w:r>
      <w:r>
        <w:rPr>
          <w:rFonts w:hint="eastAsia" w:ascii="仿宋" w:hAnsi="仿宋" w:eastAsia="仿宋" w:cs="仿宋"/>
          <w:sz w:val="28"/>
          <w:szCs w:val="28"/>
        </w:rPr>
        <w:t>支持所有病种所需危及器官的自动勾画，包括：头颈部：鼓室左、鼓室右、前庭左、前庭右、乳突左、乳突右、内耳左、内耳右、中耳左、中耳右、眼球左、眼球右、晶体左、晶体右、垂体、下颌骨、颞颌关节左、颞颌关节右、口腔、口腔（含牙床）、喉、喉扩大、气管、食管、腮腺左、腮腺右、颌下腺左、颌下腺右、甲状腺、臂丛左、臂丛右、咽缩肌上、咽缩肌中、咽缩肌下、大脑、小脑、耳蜗右、耳蜗左、海马体右、海马体左、颌下淋巴组、后颅窝、泪道右、泪道左、颅骨、脑干、颞叶(含海马体)右、颞叶(含海马体)左、颞叶右、颞叶左、上颈后三角淋巴组、中颈淋巴组、下颈后三角淋巴组、颈前淋巴组、颏下淋巴组、下颈淋巴组、声门喉部、声门上喉部、声门下喉部、视交叉、视神经右、视神经左、锁骨上内测组、锁骨上外侧组、下颌骨右、下颌骨左、咽鼓管右、咽鼓管左、嘴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胸部：肺左、肺右、全肺、食管、气管、心脏、主动脉、脊髓、脊髓腔、乳腺左、乳腺右、支气管树、肱骨头、肋骨（全）、肋骨（拆分）、锁骨左、锁骨右、肱骨左、肱骨右、胸骨、升主动脉、降主动脉、肺动脉、肺静脉、上腔静脉、胸壁左、胸壁右、肩胛骨左、肩胛骨右、乳头左、乳头右、左颈总动脉、右颈总动脉、左锁骨下动脉、右锁骨下动脉、头臂干、左头臂静脉、右头臂静脉、门静脉和脾静脉、左髂动脉、右髂动脉、左髂静脉、右髂静脉、左心耳、下腔静脉、左前降支、左回旋支、冠状动脉左主干、左心室、右心室、左心房、右心房、右冠状动脉、左肺上叶、右肺上叶、右肺中叶、左肺下叶、右肺下叶、左背深层肌肉、右背深层肌肉、腋窝淋巴结I组左、腋窝淋巴结I组右、腋窝淋巴结II组左、腋窝淋巴结II组右、腋窝淋巴结III组左、腋窝淋巴结III组右、内乳淋巴结左、内乳淋巴结右、锁骨上淋巴结左、锁骨上淋巴结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1-2.</w:t>
      </w:r>
      <w:r>
        <w:rPr>
          <w:rFonts w:hint="eastAsia" w:ascii="仿宋" w:hAnsi="仿宋" w:eastAsia="仿宋" w:cs="仿宋"/>
          <w:sz w:val="28"/>
          <w:szCs w:val="28"/>
        </w:rPr>
        <w:t>腹部：肝脏、肾脏左、肾脏右、脾、胃、胰腺、脊髓、脊髓腔、十二指肠胆囊、肾囊肿左、肾囊肿右。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1-3.</w:t>
      </w:r>
      <w:r>
        <w:rPr>
          <w:rFonts w:hint="eastAsia" w:ascii="仿宋" w:hAnsi="仿宋" w:eastAsia="仿宋" w:cs="仿宋"/>
          <w:sz w:val="28"/>
          <w:szCs w:val="28"/>
        </w:rPr>
        <w:t>下腹部：直肠、结肠、肠袋、小肠、膀胱、骨髓、精囊、前列腺、睾丸、股骨（含股骨头和股骨柄）、肛管、盆骨、骨髋关节、骶骨、脊柱腰椎、髂骨、乙状结肠、耻骨、子宫颈、股骨头左、股骨头右、马尾、阴茎球、股骨头包含转子左、股骨头包含转子右、股骨左、股骨右、左髂腰肌、右髂腰肌、臀小肌左、臀小肌右、臀中肌左、臀中肌右、臀大肌左、臀大肌右、髂总淋巴引流区、髂外淋巴引流区、髂内淋巴引流区、闭孔淋巴引流区、骶前淋巴引流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1-4.</w:t>
      </w:r>
      <w:r>
        <w:rPr>
          <w:rFonts w:hint="eastAsia" w:ascii="仿宋" w:hAnsi="仿宋" w:eastAsia="仿宋" w:cs="仿宋"/>
          <w:sz w:val="28"/>
          <w:szCs w:val="28"/>
        </w:rPr>
        <w:t>儿童骨骼生发中心：额缝、额颧缝、颧颌缝、额颌缝、鼻中隔、踝状突、冠突、骶髂尾区、髂前上棘、股骨头、坐骨结节、股骨大转子、肩胛骨、肩胛骨尖峰突、肩胛骨、锁骨、肱骨头。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1-5.</w:t>
      </w:r>
      <w:r>
        <w:rPr>
          <w:rFonts w:hint="eastAsia" w:ascii="仿宋" w:hAnsi="仿宋" w:eastAsia="仿宋" w:cs="仿宋"/>
          <w:sz w:val="28"/>
          <w:szCs w:val="28"/>
        </w:rPr>
        <w:t>后装危及器官勾画，具备有专用的算法模型支持后装危及器官自动勾画，包括以下器官：膀胱、小肠、直肠、乙状结肠、脊髓等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1-6.</w:t>
      </w:r>
      <w:r>
        <w:rPr>
          <w:rFonts w:hint="eastAsia" w:ascii="仿宋" w:hAnsi="仿宋" w:eastAsia="仿宋" w:cs="仿宋"/>
          <w:sz w:val="28"/>
          <w:szCs w:val="28"/>
        </w:rPr>
        <w:t>支持肿瘤靶区自动勾画，包括：乳腺癌-保乳-左、乳腺癌-保乳-右、乳腺癌-全切-不包肋骨-左、乳腺癌-全切-不包肋骨-右、乳腺癌-全切-包肋骨-左、乳腺癌-全切-包肋骨-右、乳腺癌锁骨区-左、乳腺癌锁骨区-右、肺癌（GTV、CTV、PTV）、直肠癌 CTV（包括髂总、髂外、髂内、骶前、闭孔、直肠系膜）、直肠癌术前 GTV、直肠癌术后 PTV、宫颈癌 CTV(根治）、宫颈癌原发灶 GTV、宫颈癌 CTV(术后）、鼻咽癌原发灶 GTV、鼻咽癌 GTVnd、鼻咽癌 CTV1,CTV2,PTV1,PTV2、前列腺癌 CTV（前列腺及精囊）、急性髓系白血病 CTV-1 bone、CTV2 四肢、CTV3淋巴、食管癌原发灶 GTV、假体植入的乳腺癌CTV 、后装CTV勾画，具备有专用的算法模型支持宫颈癌插植近距离照射CTV全自动勾画、近距离照射、膈淋巴靶区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1-7.</w:t>
      </w:r>
      <w:r>
        <w:rPr>
          <w:rFonts w:hint="eastAsia" w:ascii="仿宋" w:hAnsi="仿宋" w:eastAsia="仿宋" w:cs="仿宋"/>
          <w:sz w:val="28"/>
          <w:szCs w:val="28"/>
        </w:rPr>
        <w:t>支持MR上基于像素特征的自动勾画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1-8.</w:t>
      </w:r>
      <w:r>
        <w:rPr>
          <w:rFonts w:hint="eastAsia" w:ascii="仿宋" w:hAnsi="仿宋" w:eastAsia="仿宋" w:cs="仿宋"/>
          <w:sz w:val="28"/>
          <w:szCs w:val="28"/>
        </w:rPr>
        <w:t>支持根据PET的SUV值自动勾画靶区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1-9.</w:t>
      </w:r>
      <w:r>
        <w:rPr>
          <w:rFonts w:hint="eastAsia" w:ascii="仿宋" w:hAnsi="仿宋" w:eastAsia="仿宋" w:cs="仿宋"/>
          <w:sz w:val="28"/>
          <w:szCs w:val="28"/>
        </w:rPr>
        <w:t>支持自建、新建、导入模型进行自动勾画；支持导入自主训练工作站训练的勾画模型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1-10.</w:t>
      </w:r>
      <w:r>
        <w:rPr>
          <w:rFonts w:hint="eastAsia" w:ascii="仿宋" w:hAnsi="仿宋" w:eastAsia="仿宋" w:cs="仿宋"/>
          <w:sz w:val="28"/>
          <w:szCs w:val="28"/>
        </w:rPr>
        <w:t>支持组合不同算法模型进行自动勾画，支持将常用自动勾画的模型组合和器官选择保存为模板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1-11.</w:t>
      </w:r>
      <w:r>
        <w:rPr>
          <w:rFonts w:hint="eastAsia" w:ascii="仿宋" w:hAnsi="仿宋" w:eastAsia="仿宋" w:cs="仿宋"/>
          <w:sz w:val="28"/>
          <w:szCs w:val="28"/>
        </w:rPr>
        <w:t>支持无人值守自动勾画（支持通过图像算法自动识别部位；支持通过字段匹配图像的部位信息），自动接收CT定位图像并自动勾画危及器官并自动导出；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手动勾画功能：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支持画笔、画刷自由勾画；支持圆形勾画、矩形勾画；支持勾画的创建、移动、编辑、删除、复制、粘贴；支持插值勾画、隔层删除；支持勾画查看时的缩放、平移和旋转；支持勾画的三维显示和操作，包括平移、缩放、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2-2.</w:t>
      </w:r>
      <w:r>
        <w:rPr>
          <w:rFonts w:hint="eastAsia" w:ascii="仿宋" w:hAnsi="仿宋" w:eastAsia="仿宋" w:cs="仿宋"/>
          <w:sz w:val="28"/>
          <w:szCs w:val="28"/>
        </w:rPr>
        <w:t>支持根据采样区域密度自动勾画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2-3.</w:t>
      </w:r>
      <w:r>
        <w:rPr>
          <w:rFonts w:hint="eastAsia" w:ascii="仿宋" w:hAnsi="仿宋" w:eastAsia="仿宋" w:cs="仿宋"/>
          <w:sz w:val="28"/>
          <w:szCs w:val="28"/>
        </w:rPr>
        <w:t>支持对已有勾画进行扩张、收缩、重叠与、或、非布尔运算等逻辑运算来创建新的结构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支持对选定的勾画（ROI）进行如下统计：体素、面积、体积计算、CT值的平均值、标准差、最大和最小值，倾斜度，峭度等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2-5.</w:t>
      </w:r>
      <w:r>
        <w:rPr>
          <w:rFonts w:hint="eastAsia" w:ascii="仿宋" w:hAnsi="仿宋" w:eastAsia="仿宋" w:cs="仿宋"/>
          <w:sz w:val="28"/>
          <w:szCs w:val="28"/>
        </w:rPr>
        <w:t>支持显示/隐藏、新建点和删除点勾画POI；支持通过底部ROI属性框显示ROI的属性信息，可对POI属性框中显示的名称、颜色及透明度等进行修改；支持勾画的三维重构展示；支持三维图像的颜色和透明度设定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2-6.</w:t>
      </w:r>
      <w:r>
        <w:rPr>
          <w:rFonts w:hint="eastAsia" w:ascii="仿宋" w:hAnsi="仿宋" w:eastAsia="仿宋" w:cs="仿宋"/>
          <w:sz w:val="28"/>
          <w:szCs w:val="28"/>
        </w:rPr>
        <w:t>支持在多模态图像融合场景下进行手动勾画，MPR 轴位/冠状位/矢状位视图的显示，支持MPR交叉线显示和隐藏，支持影像MPR视图的切换与联动，调整窗宽/窗位，缩放，平移，快速浏览，重置，长度测量，角度测量，清除，快捷键等操作。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2-7.</w:t>
      </w:r>
      <w:r>
        <w:rPr>
          <w:rFonts w:hint="eastAsia" w:ascii="仿宋" w:hAnsi="仿宋" w:eastAsia="仿宋" w:cs="仿宋"/>
          <w:sz w:val="28"/>
          <w:szCs w:val="28"/>
        </w:rPr>
        <w:t>支持勾画预测功能，可根据上一层的勾画轮廓的自动生成下一层的勾画轮廓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2-8.</w:t>
      </w:r>
      <w:r>
        <w:rPr>
          <w:rFonts w:hint="eastAsia" w:ascii="仿宋" w:hAnsi="仿宋" w:eastAsia="仿宋" w:cs="仿宋"/>
          <w:sz w:val="28"/>
          <w:szCs w:val="28"/>
        </w:rPr>
        <w:t>支持配置4DCT/MR的图像归组规则；支持设置图像智能摆正；支持生成投影，可以根据4DCT生成对应的最大，最小及平均密度投影；支持在查看4DCT时，可选择全局全局及悬浮模式进行ROI状态调整；支持4DCT专属的播放组件，可进行时相播放，变速，暂停及跳转；支持专用于4DCT的勾画工具勾画转移与ITV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2-9.</w:t>
      </w:r>
      <w:r>
        <w:rPr>
          <w:rFonts w:hint="eastAsia" w:ascii="仿宋" w:hAnsi="仿宋" w:eastAsia="仿宋" w:cs="仿宋"/>
          <w:sz w:val="28"/>
          <w:szCs w:val="28"/>
        </w:rPr>
        <w:t>支持专用于PET CT的勾画工具SUV阈值勾画；支持PET CT专属功能SUV计算，可根据病人实际身体指标等对PET图像的SUV值进行重新计算，并支持体重，瘦体重等计算算法调整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勾画分析工具及自动QA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3-1.</w:t>
      </w:r>
      <w:r>
        <w:rPr>
          <w:rFonts w:hint="eastAsia" w:ascii="仿宋" w:hAnsi="仿宋" w:eastAsia="仿宋" w:cs="仿宋"/>
          <w:sz w:val="28"/>
          <w:szCs w:val="28"/>
        </w:rPr>
        <w:t>支持统计各勾画结构的剂量、体积变化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3-2.</w:t>
      </w:r>
      <w:r>
        <w:rPr>
          <w:rFonts w:hint="eastAsia" w:ascii="仿宋" w:hAnsi="仿宋" w:eastAsia="仿宋" w:cs="仿宋"/>
          <w:sz w:val="28"/>
          <w:szCs w:val="28"/>
        </w:rPr>
        <w:t>根据灰度值、纹理值等对勾画结果进行自动QA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3-3.</w:t>
      </w:r>
      <w:r>
        <w:rPr>
          <w:rFonts w:hint="eastAsia" w:ascii="仿宋" w:hAnsi="仿宋" w:eastAsia="仿宋" w:cs="仿宋"/>
          <w:sz w:val="28"/>
          <w:szCs w:val="28"/>
        </w:rPr>
        <w:t>基于语义不确定性算法根据个体化标准对勾画结果进行自动QA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多模态影像自动配准：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提供计划CT与多模态医学图像的双向配准，包括MR、CT、CBCT、MVCT、PET/CT和4D-CT；支持多模态影像的配准管理：包括配准序列的选择、切换、信息展示等，支持配准结果保存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支持一键式形变配准，支持导入自主训练工作站训练的形变配准模型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支持一键式刚性配准，支持导入自主训练工作站训练的刚性配准模型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支持MR、CBCT图像的摆正、重切及滤波修正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支持多种算法切换选择进行多模态/单模态的影像配准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提供基于记号或其他解剖标记的点配准，提供基于方形区域的区域配准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支持多模态医学图像的全覆盖和棋盘格的图像融合显示；支持配准结果的颜色设置，便于查看和器官定位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支持配准后勾画投影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具备形变配准的审查QA工具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支持网格、矢量等多种可视化审查工具显示形变场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</w:rPr>
        <w:t>支持融合配准后生成的形变后图像/形变场导出，支持导出至Eclipse计划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支持计算目标配准误差；支持计算目标配准相似性指数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支持导入自主训练工作站训练的形变配准模型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支持基于 CT的标准DICOM3.0影像数据，实现将两个影像序列进行无缝拼接，采用一键式工作流程拼接合并为一组新的标准DICOM 3.0影像序列。拼接的影像序列为1.5m～2.5m的人体整体扫描效果。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剂量查看与剂量叠加：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支持剂量显示（需提供医疗器械注册证佐证）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支持同时查看多组图像、勾画和剂量序列；支持等剂量线的显示/隐藏、新增、编辑和删除；支持将指定剂量线转换为勾画结构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支持物理剂量与BED、EQD2转换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支持指定RTSS和RTDose生成DVH图和剂量统计表；支持对DHV图进行显示/隐藏、切换网格/背景、切换绝对剂量/相对剂量、设置最大剂量、导出报告等多种操作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支持通过形变配准进行剂量转换和剂量叠加，按工作流操作，包括图像融合、刚性配准、形变配准、剂量转换、转换完成等五个步骤，用户可主动暂停工作流进行配准结果审核/调整，分次叠加参数设置等操作以提升叠加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支持基于形变配准的内外照射物理剂量叠加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支持生物剂量叠加（支持EDQ2模型、BED模型）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支持ART剂量叠加，可跟随ART治疗过程，将每日执行计划叠加至参考计划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支持自主选择不同的生物模型进行生物剂量叠加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性能指标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头颈部分辨率为512*512层数为90的CT图像勾画时间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3分钟；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男胸部分辨率为512*512层数为90的CT图像勾画时间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1分钟；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女胸部分辨率为512*512层数为90的CT图像勾画时间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1分钟；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腹部分辨率为512*512层数为90的CT图像勾画时间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1分钟；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男下腹部分辨率为512*512层数为90的CT图像勾画时间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1分钟；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女下腹部分辨率为512*512层数为90的CT图像勾画时间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1分钟；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头颈部分辨率为512*512层数为120的MR图像勾画时间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≤30秒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腹部分辨率为320*320层数为90的CT图像勾画时间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≤30秒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头颈部：分辨率为 512*512 层数为 120 的 MR 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≤30秒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腹部：分辨率为 320*320 层数为 30的MR 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≤30秒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下腹部：分辨率为 512*512 层数为 80的MR 图像勾画时间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≤30秒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导入效率：导入 100 层的 CT 图像的最大响应时间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≤5秒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导出效率：导出 100 层的 CT 图像的最大响应时间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≤5秒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升级服务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质保期后至软件系统报废前，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不限</w:t>
      </w:r>
      <w:r>
        <w:rPr>
          <w:rFonts w:hint="eastAsia" w:ascii="仿宋" w:hAnsi="仿宋" w:eastAsia="仿宋" w:cs="仿宋"/>
          <w:sz w:val="28"/>
          <w:szCs w:val="28"/>
        </w:rPr>
        <w:t>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</w:t>
      </w:r>
      <w:r>
        <w:rPr>
          <w:rFonts w:hint="eastAsia" w:ascii="仿宋" w:hAnsi="仿宋" w:eastAsia="仿宋" w:cs="仿宋"/>
          <w:sz w:val="28"/>
          <w:szCs w:val="28"/>
        </w:rPr>
        <w:t>软件升级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迁移服务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质保期后至软件系统报废前，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不限</w:t>
      </w:r>
      <w:r>
        <w:rPr>
          <w:rFonts w:hint="eastAsia" w:ascii="仿宋" w:hAnsi="仿宋" w:eastAsia="仿宋" w:cs="仿宋"/>
          <w:sz w:val="28"/>
          <w:szCs w:val="28"/>
        </w:rPr>
        <w:t>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</w:t>
      </w:r>
      <w:r>
        <w:rPr>
          <w:rFonts w:hint="eastAsia" w:ascii="仿宋" w:hAnsi="仿宋" w:eastAsia="仿宋" w:cs="仿宋"/>
          <w:sz w:val="28"/>
          <w:szCs w:val="28"/>
        </w:rPr>
        <w:t>授权迁移服务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3.信息接入 包含医院信息系统接口费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bookmarkEnd w:id="0"/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1B96"/>
    <w:rsid w:val="323F224E"/>
    <w:rsid w:val="37481B96"/>
    <w:rsid w:val="488B4FAB"/>
    <w:rsid w:val="73E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2025-06-12T09:09:00Z</dcterms:created>
  <dc:creator>湘</dc:creator>
  <cp:lastModifiedBy>杨德文</cp:lastModifiedBy>
  <cp:lastPrinted>2025-06-18T05:12:35Z</cp:lastPrinted>
  <dcterms:modified xsi:type="dcterms:W3CDTF">2025-06-18T07:17:23Z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BBF45C43781A494CB3BBEAA0EBD51C18_11</vt:lpwstr>
  </property>
  <property fmtid="{D5CDD505-2E9C-101B-9397-08002B2CF9AE}" pid="4" name="KSOTemplateDocerSaveRecord">
    <vt:lpwstr>eyJoZGlkIjoiNzJlNDM5ZWMzYTkxNGYwZGYwY2Q0NTc3MzU3MzNhYTAiLCJ1c2VySWQiOiI3MjIwODkzMDcifQ==</vt:lpwstr>
  </property>
</Properties>
</file>