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D32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6"/>
          <w:rFonts w:hint="eastAsia" w:ascii="宋体" w:hAnsi="宋体"/>
          <w:b/>
          <w:sz w:val="30"/>
          <w:szCs w:val="30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关于</w:t>
      </w:r>
      <w:r>
        <w:rPr>
          <w:rStyle w:val="26"/>
          <w:rFonts w:hint="eastAsia" w:ascii="宋体" w:hAnsi="宋体"/>
          <w:b/>
          <w:sz w:val="30"/>
          <w:szCs w:val="30"/>
        </w:rPr>
        <w:t>桂林市中西医结合医院外勤、电梯操作员等服务外包采购项目</w:t>
      </w:r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的议价论证公告</w:t>
      </w:r>
    </w:p>
    <w:p w14:paraId="1E7FB59F">
      <w:pPr>
        <w:spacing w:line="660" w:lineRule="exact"/>
        <w:ind w:firstLine="420" w:firstLineChars="200"/>
        <w:jc w:val="left"/>
        <w:rPr>
          <w:rFonts w:cs="宋体"/>
        </w:rPr>
      </w:pPr>
      <w:bookmarkStart w:id="3" w:name="OLE_LINK2"/>
      <w:r>
        <w:rPr>
          <w:rFonts w:cs="宋体"/>
        </w:rPr>
        <w:t>桂林市中西医结合医院</w:t>
      </w:r>
      <w:bookmarkEnd w:id="3"/>
      <w:r>
        <w:rPr>
          <w:rFonts w:hint="eastAsia" w:cs="宋体"/>
          <w:lang w:val="en-US" w:eastAsia="zh-CN"/>
        </w:rPr>
        <w:t>对</w:t>
      </w:r>
      <w:r>
        <w:rPr>
          <w:rFonts w:hint="eastAsia" w:cs="宋体"/>
        </w:rPr>
        <w:t>医院外勤、电梯操作员等服务外包采购项目进行</w:t>
      </w:r>
      <w:r>
        <w:rPr>
          <w:rFonts w:hint="eastAsia" w:cs="宋体"/>
          <w:lang w:val="en-US" w:eastAsia="zh-CN"/>
        </w:rPr>
        <w:t>议价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邀</w:t>
      </w:r>
      <w:r>
        <w:rPr>
          <w:rFonts w:hint="eastAsia" w:cs="宋体"/>
        </w:rPr>
        <w:t>请有资质能力的单位前来参与。</w:t>
      </w:r>
      <w:r>
        <w:rPr>
          <w:rFonts w:cs="宋体"/>
        </w:rPr>
        <w:t xml:space="preserve"> </w:t>
      </w:r>
    </w:p>
    <w:p w14:paraId="195C218C">
      <w:pPr>
        <w:spacing w:line="660" w:lineRule="exact"/>
        <w:ind w:firstLine="422" w:firstLineChars="200"/>
        <w:jc w:val="left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桂林市中西医结合医院外勤、电梯操作员等服务外包采购项目</w:t>
      </w:r>
    </w:p>
    <w:p w14:paraId="420E104C">
      <w:pPr>
        <w:spacing w:line="420" w:lineRule="exact"/>
        <w:jc w:val="left"/>
        <w:rPr>
          <w:rStyle w:val="26"/>
          <w:rFonts w:hint="default" w:ascii="宋体" w:hAnsi="宋体" w:eastAsia="宋体"/>
          <w:lang w:val="en-US" w:eastAsia="zh-CN"/>
        </w:rPr>
      </w:pP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</w:rPr>
        <w:t xml:space="preserve"> </w:t>
      </w: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  <w:b/>
          <w:color w:val="000000"/>
          <w:szCs w:val="21"/>
        </w:rPr>
        <w:t xml:space="preserve"> 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6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非财政资金</w:t>
      </w:r>
    </w:p>
    <w:p w14:paraId="10D14906">
      <w:pPr>
        <w:spacing w:line="420" w:lineRule="exact"/>
        <w:ind w:left="315" w:leftChars="150" w:firstLine="99" w:firstLineChars="47"/>
        <w:jc w:val="left"/>
        <w:rPr>
          <w:rFonts w:hint="eastAsia" w:ascii="宋体" w:hAnsi="宋体" w:cs="宋体"/>
          <w:color w:val="000000"/>
          <w:szCs w:val="21"/>
        </w:rPr>
      </w:pP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三</w:t>
      </w:r>
      <w:r>
        <w:rPr>
          <w:rStyle w:val="26"/>
          <w:rFonts w:ascii="宋体" w:hAnsi="宋体"/>
          <w:b/>
          <w:color w:val="000000"/>
          <w:szCs w:val="21"/>
        </w:rPr>
        <w:t>、</w:t>
      </w:r>
      <w:r>
        <w:rPr>
          <w:rStyle w:val="26"/>
          <w:rFonts w:hint="eastAsia"/>
          <w:b/>
          <w:color w:val="000000"/>
          <w:szCs w:val="21"/>
        </w:rPr>
        <w:t>对</w:t>
      </w:r>
      <w:r>
        <w:rPr>
          <w:rStyle w:val="26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6"/>
          <w:rFonts w:hint="eastAsia"/>
          <w:b/>
          <w:color w:val="000000"/>
          <w:szCs w:val="21"/>
        </w:rPr>
        <w:t>单位要求</w:t>
      </w:r>
      <w:r>
        <w:rPr>
          <w:rStyle w:val="26"/>
          <w:b/>
          <w:color w:val="000000"/>
          <w:szCs w:val="21"/>
        </w:rPr>
        <w:t>：</w:t>
      </w:r>
      <w:r>
        <w:rPr>
          <w:rStyle w:val="26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参加</w:t>
      </w:r>
      <w:r>
        <w:rPr>
          <w:rFonts w:hint="eastAsia" w:ascii="宋体" w:hAnsi="宋体" w:cs="宋体"/>
          <w:color w:val="000000"/>
          <w:szCs w:val="21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</w:t>
      </w:r>
      <w:r>
        <w:rPr>
          <w:rFonts w:hint="eastAsia" w:ascii="宋体" w:hAnsi="宋体" w:cs="宋体"/>
          <w:color w:val="000000"/>
          <w:szCs w:val="21"/>
        </w:rPr>
        <w:t>单位，或归属于同一个参询单位的母公司、全资子公司、控股公司、只能有一家参加同一项目的投标；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jc w:val="left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left="1080" w:leftChars="221" w:hanging="616" w:hangingChars="292"/>
        <w:jc w:val="left"/>
        <w:rPr>
          <w:rStyle w:val="26"/>
          <w:b/>
          <w:szCs w:val="21"/>
        </w:rPr>
      </w:pPr>
      <w:r>
        <w:rPr>
          <w:rStyle w:val="26"/>
          <w:rFonts w:hint="eastAsia"/>
          <w:b/>
          <w:szCs w:val="21"/>
          <w:lang w:val="en-US" w:eastAsia="zh-CN"/>
        </w:rPr>
        <w:t>四</w:t>
      </w:r>
      <w:r>
        <w:rPr>
          <w:rStyle w:val="26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8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资质证书；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如有请提供</w:t>
      </w:r>
      <w:r>
        <w:rPr>
          <w:rFonts w:hint="eastAsia" w:ascii="宋体" w:hAnsi="宋体" w:cs="宋体"/>
          <w:szCs w:val="21"/>
          <w:lang w:eastAsia="zh-CN"/>
        </w:rPr>
        <w:t>）</w:t>
      </w:r>
    </w:p>
    <w:p w14:paraId="0C2B213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5"/>
          <w:rFonts w:hint="eastAsia" w:ascii="宋体" w:hAnsi="宋体" w:cs="宋体"/>
          <w:szCs w:val="21"/>
        </w:rPr>
        <w:t>www.creditchina.gov.cn</w:t>
      </w:r>
      <w:r>
        <w:rPr>
          <w:rStyle w:val="15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至少要提供2个网站的证明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1523EB77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</w:t>
      </w:r>
      <w:r>
        <w:rPr>
          <w:rFonts w:hint="eastAsia" w:ascii="宋体" w:hAnsi="宋体" w:cs="宋体"/>
          <w:szCs w:val="21"/>
          <w:lang w:val="en-US" w:eastAsia="zh-CN"/>
        </w:rPr>
        <w:t>预算</w:t>
      </w:r>
      <w:r>
        <w:rPr>
          <w:rFonts w:hint="eastAsia" w:ascii="宋体" w:hAnsi="宋体" w:cs="宋体"/>
          <w:szCs w:val="21"/>
        </w:rPr>
        <w:t>控制价：人民币壹佰零肆万壹仟陆佰元整</w:t>
      </w:r>
      <w:r>
        <w:rPr>
          <w:rFonts w:hint="eastAsia" w:ascii="宋体" w:hAnsi="宋体" w:cs="宋体"/>
          <w:szCs w:val="21"/>
          <w:lang w:val="en-US" w:eastAsia="zh-CN"/>
        </w:rPr>
        <w:t>/年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¥1041600元/年），编制人数28人，</w:t>
      </w:r>
      <w:r>
        <w:rPr>
          <w:rFonts w:hint="eastAsia" w:ascii="宋体" w:hAnsi="宋体" w:cs="宋体"/>
          <w:szCs w:val="21"/>
        </w:rPr>
        <w:t>报价不得超过</w:t>
      </w:r>
      <w:r>
        <w:rPr>
          <w:rFonts w:hint="eastAsia" w:ascii="宋体" w:hAnsi="宋体" w:cs="宋体"/>
          <w:szCs w:val="21"/>
          <w:lang w:val="en-US" w:eastAsia="zh-CN"/>
        </w:rPr>
        <w:t>预算</w:t>
      </w:r>
      <w:r>
        <w:rPr>
          <w:rFonts w:hint="eastAsia" w:ascii="宋体" w:hAnsi="宋体" w:cs="宋体"/>
          <w:szCs w:val="21"/>
        </w:rPr>
        <w:t>控制价</w:t>
      </w:r>
      <w:r>
        <w:rPr>
          <w:rFonts w:hint="eastAsia" w:ascii="宋体" w:hAnsi="宋体" w:cs="宋体"/>
          <w:szCs w:val="21"/>
          <w:lang w:eastAsia="zh-CN"/>
        </w:rPr>
        <w:t>；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七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提交的报价文件如不符合一至五项要求则取消参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加</w:t>
      </w:r>
      <w:r>
        <w:rPr>
          <w:rFonts w:hint="eastAsia" w:ascii="宋体" w:hAnsi="宋体" w:cs="宋体"/>
          <w:color w:val="000000"/>
          <w:szCs w:val="21"/>
        </w:rPr>
        <w:t>资格。</w:t>
      </w:r>
    </w:p>
    <w:p w14:paraId="1EC7B919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6"/>
          <w:rFonts w:hint="eastAsia"/>
          <w:b/>
          <w:lang w:val="en-US" w:eastAsia="zh-CN"/>
        </w:rPr>
        <w:t>六</w:t>
      </w:r>
      <w:r>
        <w:rPr>
          <w:rStyle w:val="26"/>
          <w:rFonts w:hint="eastAsia"/>
          <w:b/>
        </w:rPr>
        <w:t>、</w:t>
      </w:r>
      <w:r>
        <w:rPr>
          <w:rStyle w:val="26"/>
          <w:rFonts w:hint="eastAsia"/>
          <w:b/>
          <w:lang w:val="en-US" w:eastAsia="zh-CN"/>
        </w:rPr>
        <w:t>招标</w:t>
      </w:r>
      <w:r>
        <w:rPr>
          <w:rStyle w:val="26"/>
          <w:rFonts w:hint="eastAsia"/>
          <w:b/>
        </w:rPr>
        <w:t>评审标准</w:t>
      </w:r>
      <w:r>
        <w:rPr>
          <w:rStyle w:val="26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服务质量保证及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210" w:leftChars="10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拟投入人员配置</w:t>
      </w:r>
    </w:p>
    <w:p w14:paraId="5AF6F2BD">
      <w:pPr>
        <w:widowControl w:val="0"/>
        <w:spacing w:line="420" w:lineRule="exact"/>
        <w:ind w:left="210" w:left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（五）服务方案</w:t>
      </w:r>
      <w:r>
        <w:rPr>
          <w:rFonts w:hint="eastAsia" w:ascii="宋体" w:hAnsi="宋体" w:cs="宋体"/>
          <w:color w:val="000000"/>
          <w:szCs w:val="21"/>
          <w:lang w:eastAsia="zh-CN"/>
        </w:rPr>
        <w:t>、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业绩等</w:t>
      </w:r>
      <w:r>
        <w:rPr>
          <w:rFonts w:hint="eastAsia" w:ascii="宋体" w:hAnsi="宋体" w:cs="宋体"/>
          <w:color w:val="000000"/>
          <w:szCs w:val="21"/>
        </w:rPr>
        <w:t>；（提供服务方案,且方案必须符合医院发展需求）；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服务参数、控制价等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评审</w:t>
      </w:r>
      <w:r>
        <w:rPr>
          <w:rStyle w:val="26"/>
          <w:rFonts w:ascii="宋体" w:hAnsi="宋体"/>
          <w:b/>
          <w:szCs w:val="21"/>
        </w:rPr>
        <w:t>时间：</w:t>
      </w:r>
      <w:r>
        <w:rPr>
          <w:rStyle w:val="26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15" w:firstLineChars="197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评审</w:t>
      </w:r>
      <w:r>
        <w:rPr>
          <w:rStyle w:val="26"/>
          <w:rFonts w:hint="eastAsia" w:ascii="宋体" w:hAnsi="宋体"/>
          <w:b/>
          <w:szCs w:val="21"/>
        </w:rPr>
        <w:t>地点</w:t>
      </w:r>
      <w:r>
        <w:rPr>
          <w:rStyle w:val="26"/>
          <w:rFonts w:ascii="宋体" w:hAnsi="宋体"/>
          <w:b/>
          <w:szCs w:val="21"/>
        </w:rPr>
        <w:t>：</w:t>
      </w:r>
      <w:r>
        <w:rPr>
          <w:rStyle w:val="26"/>
          <w:rFonts w:hint="eastAsia" w:ascii="宋体" w:hAnsi="宋体"/>
          <w:szCs w:val="21"/>
        </w:rPr>
        <w:t>桂林市中西医结合医院</w:t>
      </w:r>
      <w:r>
        <w:rPr>
          <w:rStyle w:val="26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26"/>
          <w:rFonts w:ascii="宋体" w:hAnsi="宋体" w:cs="宋体"/>
          <w:sz w:val="24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6"/>
          <w:rFonts w:ascii="宋体" w:hAnsi="宋体"/>
          <w:b/>
          <w:szCs w:val="21"/>
        </w:rPr>
        <w:t>、联系人及方式：</w:t>
      </w:r>
      <w:r>
        <w:rPr>
          <w:rStyle w:val="26"/>
          <w:rFonts w:hint="eastAsia"/>
          <w:szCs w:val="21"/>
        </w:rPr>
        <w:t>郭老师，电话：0</w:t>
      </w:r>
      <w:r>
        <w:rPr>
          <w:rStyle w:val="26"/>
          <w:szCs w:val="21"/>
        </w:rPr>
        <w:t>773</w:t>
      </w:r>
      <w:r>
        <w:rPr>
          <w:rStyle w:val="26"/>
          <w:rFonts w:hint="eastAsia"/>
          <w:szCs w:val="21"/>
        </w:rPr>
        <w:t>-</w:t>
      </w:r>
      <w:r>
        <w:rPr>
          <w:rStyle w:val="26"/>
          <w:szCs w:val="21"/>
        </w:rPr>
        <w:t>3569995</w:t>
      </w:r>
      <w:r>
        <w:rPr>
          <w:rStyle w:val="26"/>
          <w:rFonts w:hint="eastAsia"/>
          <w:szCs w:val="21"/>
        </w:rPr>
        <w:t>。</w:t>
      </w:r>
    </w:p>
    <w:p w14:paraId="076DB29A">
      <w:pPr>
        <w:pStyle w:val="29"/>
        <w:spacing w:line="420" w:lineRule="exact"/>
        <w:ind w:firstLine="415" w:firstLineChars="197"/>
        <w:jc w:val="left"/>
        <w:rPr>
          <w:rStyle w:val="26"/>
          <w:rFonts w:hAnsi="宋体" w:cs="宋体"/>
          <w:b/>
          <w:bCs/>
          <w:szCs w:val="21"/>
        </w:rPr>
      </w:pPr>
      <w:r>
        <w:rPr>
          <w:rStyle w:val="26"/>
          <w:rFonts w:hint="eastAsia" w:hAnsi="宋体"/>
          <w:b/>
          <w:szCs w:val="21"/>
        </w:rPr>
        <w:t>十</w:t>
      </w:r>
      <w:r>
        <w:rPr>
          <w:rStyle w:val="26"/>
          <w:rFonts w:hAnsi="宋体"/>
          <w:b/>
          <w:szCs w:val="21"/>
        </w:rPr>
        <w:t>、</w:t>
      </w:r>
      <w:r>
        <w:rPr>
          <w:rStyle w:val="26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6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77A6A4D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5D95C5CA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20</w:t>
      </w:r>
      <w:r>
        <w:rPr>
          <w:rStyle w:val="26"/>
          <w:rFonts w:hint="eastAsia" w:hAnsi="宋体"/>
          <w:szCs w:val="21"/>
        </w:rPr>
        <w:t>2</w:t>
      </w:r>
      <w:r>
        <w:rPr>
          <w:rStyle w:val="26"/>
          <w:rFonts w:hint="eastAsia" w:hAnsi="宋体"/>
          <w:szCs w:val="21"/>
          <w:lang w:val="en-US" w:eastAsia="zh-CN"/>
        </w:rPr>
        <w:t>5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hint="eastAsia" w:ascii="宋体" w:hAnsi="宋体"/>
          <w:szCs w:val="21"/>
          <w:lang w:val="en-US" w:eastAsia="zh-CN"/>
        </w:rPr>
        <w:t>12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hint="eastAsia" w:ascii="宋体" w:hAnsi="宋体"/>
          <w:szCs w:val="21"/>
          <w:lang w:val="en-US" w:eastAsia="zh-CN"/>
        </w:rPr>
        <w:t>5</w:t>
      </w:r>
      <w:r>
        <w:rPr>
          <w:rStyle w:val="26"/>
          <w:rFonts w:ascii="宋体" w:hAnsi="宋体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341331BF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0C4A077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bookmarkEnd w:id="0"/>
    <w:p w14:paraId="2A9E6D54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BE975CC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BC6E95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360CBB9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5B402F9E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42624CF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7A9F041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08F4757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73A231E9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tbl>
      <w:tblPr>
        <w:tblStyle w:val="9"/>
        <w:tblW w:w="99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80"/>
        <w:gridCol w:w="5070"/>
        <w:gridCol w:w="1080"/>
        <w:gridCol w:w="1766"/>
      </w:tblGrid>
      <w:tr w14:paraId="384C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外勤、电梯操作员等服务外包采购项目采购需求表</w:t>
            </w:r>
          </w:p>
        </w:tc>
      </w:tr>
      <w:tr w14:paraId="3DD7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岗位设置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工作范围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5C8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全面负责医院外勤送检及司梯的管理及监督工作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9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D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调度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全面负责医院送检工作的协调及调度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4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36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检人员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24小时负责全院病患陪检、标本运送工作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急诊科、采血室各设一名专职送</w:t>
            </w: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检员</w:t>
            </w:r>
          </w:p>
        </w:tc>
      </w:tr>
      <w:tr w14:paraId="492A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药库配送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负责卫材、药品及大型输液的运送工作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</w:tr>
      <w:tr w14:paraId="55450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E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负责协助放射科发放检查报告，协助患者摆位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</w:tr>
      <w:tr w14:paraId="097F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行政仓库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负责运送各类办公物资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</w:tr>
      <w:tr w14:paraId="5042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设备仓库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负责运送各类耗材物资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</w:tr>
      <w:tr w14:paraId="551A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供应室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负责下收工作及协助进行器械清洗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</w:tr>
      <w:tr w14:paraId="7485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司梯员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负责电梯日常的运行及保洁服务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6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6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B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1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1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9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3D3D">
            <w:pPr>
              <w:tabs>
                <w:tab w:val="left" w:pos="2971"/>
              </w:tabs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按医院实际工作需求进行调整</w:t>
            </w:r>
          </w:p>
        </w:tc>
      </w:tr>
    </w:tbl>
    <w:p w14:paraId="4120067B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0D677FE9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bookmarkEnd w:id="1"/>
    <w:p w14:paraId="01518891">
      <w:pPr>
        <w:rPr>
          <w:rFonts w:ascii="宋体" w:hAnsi="宋体" w:cs="仿宋_GB2312"/>
          <w:kern w:val="0"/>
          <w:sz w:val="24"/>
        </w:rPr>
      </w:pPr>
    </w:p>
    <w:p w14:paraId="31695D94">
      <w:pPr>
        <w:rPr>
          <w:rFonts w:ascii="宋体" w:hAnsi="宋体" w:cs="仿宋_GB2312"/>
          <w:kern w:val="0"/>
          <w:sz w:val="24"/>
        </w:rPr>
      </w:pPr>
    </w:p>
    <w:p w14:paraId="58107EDC">
      <w:pPr>
        <w:rPr>
          <w:rFonts w:ascii="宋体" w:hAnsi="宋体" w:cs="仿宋_GB2312"/>
          <w:kern w:val="0"/>
          <w:sz w:val="24"/>
        </w:rPr>
      </w:pPr>
    </w:p>
    <w:p w14:paraId="495AD62D">
      <w:pPr>
        <w:rPr>
          <w:rFonts w:ascii="宋体" w:hAnsi="宋体" w:cs="仿宋_GB2312"/>
          <w:kern w:val="0"/>
          <w:sz w:val="24"/>
        </w:rPr>
      </w:pPr>
    </w:p>
    <w:p w14:paraId="106857EF">
      <w:pPr>
        <w:rPr>
          <w:rFonts w:ascii="宋体" w:hAnsi="宋体" w:cs="仿宋_GB2312"/>
          <w:kern w:val="0"/>
          <w:sz w:val="24"/>
        </w:rPr>
      </w:pPr>
    </w:p>
    <w:p w14:paraId="0146A18C">
      <w:pPr>
        <w:rPr>
          <w:rFonts w:ascii="宋体" w:hAnsi="宋体" w:cs="仿宋_GB2312"/>
          <w:kern w:val="0"/>
          <w:sz w:val="24"/>
        </w:rPr>
      </w:pPr>
    </w:p>
    <w:p w14:paraId="36F4F7CC">
      <w:pPr>
        <w:rPr>
          <w:rFonts w:ascii="宋体" w:hAnsi="宋体" w:cs="仿宋_GB2312"/>
          <w:kern w:val="0"/>
          <w:sz w:val="24"/>
        </w:rPr>
      </w:pPr>
    </w:p>
    <w:p w14:paraId="033D67B5">
      <w:pPr>
        <w:rPr>
          <w:rFonts w:ascii="宋体" w:hAnsi="宋体" w:cs="仿宋_GB2312"/>
          <w:kern w:val="0"/>
          <w:sz w:val="24"/>
        </w:rPr>
      </w:pPr>
    </w:p>
    <w:p w14:paraId="6E41DA23">
      <w:pPr>
        <w:rPr>
          <w:rFonts w:ascii="宋体" w:hAnsi="宋体" w:cs="仿宋_GB2312"/>
          <w:kern w:val="0"/>
          <w:sz w:val="24"/>
        </w:rPr>
      </w:pPr>
    </w:p>
    <w:p w14:paraId="61371116">
      <w:pPr>
        <w:rPr>
          <w:rFonts w:ascii="宋体" w:hAnsi="宋体" w:cs="仿宋_GB2312"/>
          <w:kern w:val="0"/>
          <w:sz w:val="24"/>
        </w:rPr>
      </w:pPr>
    </w:p>
    <w:p w14:paraId="1838FD40">
      <w:pPr>
        <w:rPr>
          <w:rFonts w:ascii="宋体" w:hAnsi="宋体" w:cs="仿宋_GB2312"/>
          <w:kern w:val="0"/>
          <w:sz w:val="24"/>
        </w:rPr>
      </w:pPr>
    </w:p>
    <w:p w14:paraId="276D75FB">
      <w:pPr>
        <w:rPr>
          <w:rFonts w:ascii="宋体" w:hAnsi="宋体" w:cs="仿宋_GB2312"/>
          <w:kern w:val="0"/>
          <w:sz w:val="24"/>
        </w:rPr>
      </w:pPr>
    </w:p>
    <w:p w14:paraId="592E269C">
      <w:pPr>
        <w:rPr>
          <w:rFonts w:ascii="宋体" w:hAnsi="宋体" w:cs="仿宋_GB2312"/>
          <w:kern w:val="0"/>
          <w:sz w:val="24"/>
        </w:rPr>
      </w:pPr>
    </w:p>
    <w:p w14:paraId="5675A829">
      <w:pPr>
        <w:rPr>
          <w:rFonts w:ascii="宋体" w:hAnsi="宋体" w:cs="仿宋_GB2312"/>
          <w:kern w:val="0"/>
          <w:sz w:val="24"/>
        </w:rPr>
      </w:pPr>
    </w:p>
    <w:p w14:paraId="4CCE8A81">
      <w:pPr>
        <w:rPr>
          <w:rFonts w:ascii="宋体" w:hAnsi="宋体" w:cs="仿宋_GB2312"/>
          <w:kern w:val="0"/>
          <w:sz w:val="24"/>
        </w:rPr>
      </w:pPr>
    </w:p>
    <w:bookmarkEnd w:id="2"/>
    <w:p w14:paraId="7CB32D59">
      <w:pPr>
        <w:pStyle w:val="29"/>
        <w:rPr>
          <w:rStyle w:val="26"/>
          <w:rFonts w:hint="eastAsia" w:hAnsi="宋体"/>
          <w:b/>
          <w:sz w:val="24"/>
          <w:szCs w:val="24"/>
        </w:rPr>
      </w:pPr>
    </w:p>
    <w:p w14:paraId="75E467BF">
      <w:pPr>
        <w:pStyle w:val="29"/>
        <w:jc w:val="center"/>
        <w:rPr>
          <w:rStyle w:val="26"/>
          <w:rFonts w:hAnsi="宋体"/>
          <w:b/>
          <w:sz w:val="32"/>
        </w:rPr>
      </w:pPr>
      <w:r>
        <w:rPr>
          <w:rStyle w:val="26"/>
          <w:rFonts w:hAnsi="宋体"/>
          <w:b/>
          <w:sz w:val="32"/>
        </w:rPr>
        <w:t>1.  授权委托书</w:t>
      </w:r>
    </w:p>
    <w:p w14:paraId="78FB46D2">
      <w:pPr>
        <w:snapToGrid w:val="0"/>
        <w:spacing w:line="38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42575A66">
      <w:pPr>
        <w:pStyle w:val="29"/>
        <w:spacing w:line="380" w:lineRule="exact"/>
        <w:ind w:firstLine="525" w:firstLineChars="250"/>
        <w:rPr>
          <w:rStyle w:val="26"/>
          <w:rFonts w:hAnsi="宋体"/>
        </w:rPr>
      </w:pPr>
      <w:r>
        <w:rPr>
          <w:rStyle w:val="26"/>
          <w:rFonts w:hAnsi="宋体"/>
          <w:kern w:val="0"/>
        </w:rPr>
        <w:t>我</w:t>
      </w:r>
      <w:r>
        <w:rPr>
          <w:rStyle w:val="26"/>
          <w:rFonts w:hAnsi="宋体"/>
          <w:kern w:val="0"/>
          <w:u w:val="single"/>
        </w:rPr>
        <w:t xml:space="preserve">              </w:t>
      </w:r>
      <w:r>
        <w:rPr>
          <w:rStyle w:val="26"/>
          <w:rFonts w:hAnsi="宋体"/>
          <w:kern w:val="0"/>
        </w:rPr>
        <w:t>（姓名）系</w:t>
      </w:r>
      <w:r>
        <w:rPr>
          <w:rStyle w:val="26"/>
          <w:rFonts w:hAnsi="宋体"/>
          <w:kern w:val="0"/>
          <w:u w:val="single"/>
        </w:rPr>
        <w:t xml:space="preserve">                              </w:t>
      </w:r>
      <w:r>
        <w:rPr>
          <w:rStyle w:val="26"/>
          <w:rFonts w:hAnsi="宋体"/>
          <w:kern w:val="0"/>
        </w:rPr>
        <w:t>（</w:t>
      </w:r>
      <w:r>
        <w:rPr>
          <w:rStyle w:val="26"/>
          <w:rFonts w:hint="eastAsia" w:hAnsi="宋体"/>
          <w:kern w:val="0"/>
        </w:rPr>
        <w:t>供应商</w:t>
      </w:r>
      <w:r>
        <w:rPr>
          <w:rStyle w:val="26"/>
          <w:rFonts w:hAnsi="宋体"/>
          <w:kern w:val="0"/>
        </w:rPr>
        <w:t>名称）的法定代表人（负责人），现授权委托本单位在职职工</w:t>
      </w:r>
      <w:r>
        <w:rPr>
          <w:rStyle w:val="26"/>
          <w:rFonts w:hAnsi="宋体"/>
          <w:kern w:val="0"/>
          <w:u w:val="single"/>
        </w:rPr>
        <w:t xml:space="preserve">            </w:t>
      </w:r>
      <w:r>
        <w:rPr>
          <w:rStyle w:val="26"/>
          <w:rFonts w:hAnsi="宋体"/>
          <w:kern w:val="0"/>
        </w:rPr>
        <w:t>（姓名）以我公司名义参加</w:t>
      </w:r>
      <w:r>
        <w:rPr>
          <w:rStyle w:val="26"/>
          <w:rFonts w:hAnsi="宋体"/>
          <w:kern w:val="0"/>
          <w:u w:val="single"/>
        </w:rPr>
        <w:t xml:space="preserve">      </w:t>
      </w:r>
      <w:r>
        <w:rPr>
          <w:rStyle w:val="26"/>
          <w:rFonts w:hAnsi="宋体"/>
          <w:u w:val="single"/>
        </w:rPr>
        <w:t xml:space="preserve">（项目名称及项目编号）        </w:t>
      </w:r>
      <w:r>
        <w:rPr>
          <w:rStyle w:val="26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29"/>
        <w:spacing w:line="380" w:lineRule="exact"/>
        <w:ind w:firstLine="420" w:firstLineChars="200"/>
        <w:rPr>
          <w:rStyle w:val="26"/>
          <w:rFonts w:hAnsi="宋体"/>
        </w:rPr>
      </w:pPr>
      <w:r>
        <w:rPr>
          <w:rStyle w:val="26"/>
          <w:rFonts w:hAnsi="宋体"/>
        </w:rPr>
        <w:t>我方对被授权人的签字事项负全部责任。</w:t>
      </w:r>
    </w:p>
    <w:p w14:paraId="37A15352">
      <w:pPr>
        <w:pStyle w:val="29"/>
        <w:spacing w:line="380" w:lineRule="exact"/>
        <w:ind w:firstLine="420" w:firstLineChars="200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>授权委托代理期限：从</w:t>
      </w:r>
      <w:r>
        <w:rPr>
          <w:rStyle w:val="26"/>
          <w:rFonts w:hAnsi="宋体"/>
          <w:u w:val="single"/>
        </w:rPr>
        <w:t xml:space="preserve">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</w:t>
      </w:r>
      <w:r>
        <w:rPr>
          <w:rStyle w:val="26"/>
          <w:rFonts w:hAnsi="宋体"/>
        </w:rPr>
        <w:t xml:space="preserve"> 日起至</w:t>
      </w:r>
      <w:r>
        <w:rPr>
          <w:rStyle w:val="26"/>
          <w:rFonts w:hAnsi="宋体"/>
          <w:u w:val="single"/>
        </w:rPr>
        <w:t xml:space="preserve">  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>日止。</w:t>
      </w:r>
    </w:p>
    <w:p w14:paraId="598A008F">
      <w:pPr>
        <w:pStyle w:val="29"/>
        <w:spacing w:line="400" w:lineRule="exact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6"/>
          <w:rFonts w:ascii="宋体" w:hAnsi="宋体"/>
          <w:kern w:val="0"/>
        </w:rPr>
      </w:pPr>
      <w:r>
        <w:rPr>
          <w:rStyle w:val="26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6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法定代表人（负责人）签字（或盖章）：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</w:t>
      </w:r>
      <w:r>
        <w:rPr>
          <w:rStyle w:val="26"/>
          <w:rFonts w:ascii="宋体" w:hAnsi="宋体"/>
          <w:szCs w:val="21"/>
        </w:rPr>
        <w:t xml:space="preserve">     　</w:t>
      </w:r>
      <w:r>
        <w:rPr>
          <w:rStyle w:val="26"/>
          <w:rFonts w:ascii="宋体" w:hAnsi="宋体"/>
          <w:szCs w:val="21"/>
          <w:u w:val="single"/>
        </w:rPr>
        <w:t xml:space="preserve">       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ascii="宋体" w:hAnsi="宋体"/>
          <w:szCs w:val="21"/>
          <w:u w:val="single"/>
        </w:rPr>
        <w:t xml:space="preserve">      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ascii="宋体" w:hAnsi="宋体"/>
          <w:szCs w:val="21"/>
          <w:u w:val="single"/>
        </w:rPr>
        <w:t xml:space="preserve">     </w:t>
      </w:r>
      <w:r>
        <w:rPr>
          <w:rStyle w:val="26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1A1D868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</w:p>
    <w:p w14:paraId="78929754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</w:t>
      </w:r>
    </w:p>
    <w:p w14:paraId="399A5ED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                     </w:t>
      </w:r>
    </w:p>
    <w:p w14:paraId="060583ED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附件：</w:t>
      </w:r>
    </w:p>
    <w:p w14:paraId="70058BA5">
      <w:pPr>
        <w:pStyle w:val="29"/>
        <w:spacing w:line="400" w:lineRule="exact"/>
        <w:jc w:val="center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6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Ansi="宋体"/>
        </w:rPr>
        <w:t>法定代表人或委托代理人签字（或盖章）：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6"/>
          <w:rFonts w:ascii="宋体" w:hAnsi="宋体"/>
        </w:rPr>
      </w:pPr>
    </w:p>
    <w:p w14:paraId="220E2ADF">
      <w:pPr>
        <w:spacing w:line="340" w:lineRule="exact"/>
        <w:ind w:firstLine="3360" w:firstLineChars="1600"/>
        <w:rPr>
          <w:rStyle w:val="26"/>
          <w:rFonts w:hAnsi="宋体"/>
        </w:rPr>
      </w:pPr>
      <w:r>
        <w:rPr>
          <w:rStyle w:val="26"/>
          <w:rFonts w:ascii="宋体" w:hAnsi="宋体"/>
        </w:rPr>
        <w:t>日          期：</w:t>
      </w:r>
      <w:r>
        <w:rPr>
          <w:rStyle w:val="26"/>
          <w:rFonts w:ascii="宋体" w:hAnsi="宋体"/>
          <w:u w:val="single"/>
        </w:rPr>
        <w:t xml:space="preserve">                                           </w:t>
      </w:r>
      <w:r>
        <w:rPr>
          <w:rStyle w:val="26"/>
          <w:rFonts w:ascii="宋体" w:hAnsi="宋体"/>
        </w:rPr>
        <w:t xml:space="preserve">   </w:t>
      </w:r>
    </w:p>
    <w:p w14:paraId="2703D41D">
      <w:pPr>
        <w:spacing w:line="360" w:lineRule="exact"/>
        <w:rPr>
          <w:rStyle w:val="26"/>
          <w:rFonts w:ascii="宋体" w:hAnsi="宋体"/>
          <w:b/>
          <w:sz w:val="32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6"/>
      <w:jc w:val="center"/>
      <w:rPr>
        <w:rStyle w:val="26"/>
      </w:rPr>
    </w:pPr>
  </w:p>
  <w:p w14:paraId="31EE2D22">
    <w:pPr>
      <w:pStyle w:val="6"/>
      <w:ind w:right="360"/>
      <w:rPr>
        <w:rStyle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6"/>
      <w:framePr w:wrap="around" w:vAnchor="margin" w:hAnchor="text" w:xAlign="center" w:y="1"/>
      <w:rPr>
        <w:rStyle w:val="39"/>
      </w:rPr>
    </w:pPr>
  </w:p>
  <w:p w14:paraId="1A403C07">
    <w:pPr>
      <w:pStyle w:val="6"/>
      <w:ind w:right="360"/>
      <w:rPr>
        <w:rStyle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6"/>
      <w:jc w:val="center"/>
      <w:rPr>
        <w:rStyle w:val="26"/>
        <w:color w:val="FFFFFF"/>
      </w:rPr>
    </w:pPr>
  </w:p>
  <w:p w14:paraId="146C2BC2">
    <w:pPr>
      <w:pStyle w:val="6"/>
      <w:rPr>
        <w:rStyle w:val="2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4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6DB7AD8"/>
    <w:rsid w:val="079A6B0E"/>
    <w:rsid w:val="08765AB7"/>
    <w:rsid w:val="08A71E0E"/>
    <w:rsid w:val="0A527669"/>
    <w:rsid w:val="0CBF2263"/>
    <w:rsid w:val="0DFD0EF5"/>
    <w:rsid w:val="10BD6D92"/>
    <w:rsid w:val="13901283"/>
    <w:rsid w:val="15AB5627"/>
    <w:rsid w:val="17173CE7"/>
    <w:rsid w:val="1918025F"/>
    <w:rsid w:val="1B9370FA"/>
    <w:rsid w:val="1B974DF1"/>
    <w:rsid w:val="209E4DEA"/>
    <w:rsid w:val="23450C56"/>
    <w:rsid w:val="242E47D0"/>
    <w:rsid w:val="25F07CCE"/>
    <w:rsid w:val="2C0C11C9"/>
    <w:rsid w:val="2DE953C4"/>
    <w:rsid w:val="32096768"/>
    <w:rsid w:val="34374380"/>
    <w:rsid w:val="35EF1484"/>
    <w:rsid w:val="47BA0462"/>
    <w:rsid w:val="4D141E4B"/>
    <w:rsid w:val="4E9D7E59"/>
    <w:rsid w:val="51B31ED4"/>
    <w:rsid w:val="5DC27077"/>
    <w:rsid w:val="5F932217"/>
    <w:rsid w:val="5FCD7031"/>
    <w:rsid w:val="60133C67"/>
    <w:rsid w:val="61E914DA"/>
    <w:rsid w:val="642A32A0"/>
    <w:rsid w:val="68D6620B"/>
    <w:rsid w:val="6AD6472B"/>
    <w:rsid w:val="70AD28C7"/>
    <w:rsid w:val="70F66DDB"/>
    <w:rsid w:val="72C76CDD"/>
    <w:rsid w:val="75AF618F"/>
    <w:rsid w:val="764061F8"/>
    <w:rsid w:val="77C16217"/>
    <w:rsid w:val="77F6202B"/>
    <w:rsid w:val="79FF6646"/>
    <w:rsid w:val="7AE50D8C"/>
    <w:rsid w:val="7C6B796B"/>
    <w:rsid w:val="7E4B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81"/>
    <w:qFormat/>
    <w:uiPriority w:val="0"/>
    <w:pPr>
      <w:ind w:left="100" w:leftChars="2500"/>
    </w:pPr>
  </w:style>
  <w:style w:type="paragraph" w:styleId="5">
    <w:name w:val="Balloon Text"/>
    <w:basedOn w:val="1"/>
    <w:link w:val="76"/>
    <w:qFormat/>
    <w:uiPriority w:val="0"/>
    <w:rPr>
      <w:sz w:val="18"/>
      <w:szCs w:val="18"/>
    </w:rPr>
  </w:style>
  <w:style w:type="paragraph" w:styleId="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FollowedHyperlink"/>
    <w:qFormat/>
    <w:uiPriority w:val="0"/>
    <w:rPr>
      <w:color w:val="333333"/>
    </w:rPr>
  </w:style>
  <w:style w:type="character" w:styleId="13">
    <w:name w:val="Emphasis"/>
    <w:basedOn w:val="10"/>
    <w:qFormat/>
    <w:uiPriority w:val="0"/>
    <w:rPr>
      <w:sz w:val="20"/>
      <w:szCs w:val="20"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yperlink"/>
    <w:qFormat/>
    <w:uiPriority w:val="0"/>
    <w:rPr>
      <w:color w:val="333333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Cite"/>
    <w:basedOn w:val="10"/>
    <w:qFormat/>
    <w:uiPriority w:val="0"/>
  </w:style>
  <w:style w:type="character" w:styleId="18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Heading1"/>
    <w:basedOn w:val="1"/>
    <w:next w:val="1"/>
    <w:link w:val="40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1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3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4">
    <w:name w:val="Heading6"/>
    <w:basedOn w:val="1"/>
    <w:next w:val="1"/>
    <w:link w:val="52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5">
    <w:name w:val="Heading7"/>
    <w:basedOn w:val="1"/>
    <w:next w:val="1"/>
    <w:link w:val="50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6">
    <w:name w:val="NormalCharacter"/>
    <w:semiHidden/>
    <w:qFormat/>
    <w:uiPriority w:val="0"/>
  </w:style>
  <w:style w:type="table" w:customStyle="1" w:styleId="2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UserStyle_0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9">
    <w:name w:val="PlainText"/>
    <w:basedOn w:val="1"/>
    <w:link w:val="28"/>
    <w:qFormat/>
    <w:uiPriority w:val="0"/>
    <w:rPr>
      <w:rFonts w:ascii="宋体" w:hAnsi="Courier New"/>
      <w:szCs w:val="20"/>
    </w:rPr>
  </w:style>
  <w:style w:type="character" w:customStyle="1" w:styleId="30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1">
    <w:name w:val="UserStyle_2"/>
    <w:link w:val="32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2">
    <w:name w:val="AnnotationSubject"/>
    <w:basedOn w:val="33"/>
    <w:next w:val="33"/>
    <w:link w:val="31"/>
    <w:semiHidden/>
    <w:qFormat/>
    <w:uiPriority w:val="0"/>
    <w:rPr>
      <w:b/>
      <w:bCs/>
    </w:rPr>
  </w:style>
  <w:style w:type="paragraph" w:customStyle="1" w:styleId="33">
    <w:name w:val="AnnotationText"/>
    <w:basedOn w:val="1"/>
    <w:link w:val="36"/>
    <w:semiHidden/>
    <w:qFormat/>
    <w:uiPriority w:val="0"/>
    <w:pPr>
      <w:jc w:val="left"/>
    </w:pPr>
  </w:style>
  <w:style w:type="character" w:customStyle="1" w:styleId="34">
    <w:name w:val="UserStyle_3"/>
    <w:link w:val="35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5">
    <w:name w:val="UserStyle_4"/>
    <w:basedOn w:val="1"/>
    <w:link w:val="34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6">
    <w:name w:val="UserStyle_5"/>
    <w:link w:val="3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7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39">
    <w:name w:val="PageNumber"/>
    <w:basedOn w:val="26"/>
    <w:qFormat/>
    <w:uiPriority w:val="0"/>
  </w:style>
  <w:style w:type="character" w:customStyle="1" w:styleId="40">
    <w:name w:val="UserStyle_8"/>
    <w:link w:val="20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1">
    <w:name w:val="AnnotationReference"/>
    <w:semiHidden/>
    <w:qFormat/>
    <w:uiPriority w:val="0"/>
    <w:rPr>
      <w:sz w:val="21"/>
      <w:szCs w:val="21"/>
    </w:rPr>
  </w:style>
  <w:style w:type="character" w:customStyle="1" w:styleId="42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43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4">
    <w:name w:val="UserStyle_11"/>
    <w:basedOn w:val="26"/>
    <w:qFormat/>
    <w:uiPriority w:val="0"/>
  </w:style>
  <w:style w:type="character" w:customStyle="1" w:styleId="45">
    <w:name w:val="UserStyle_12"/>
    <w:link w:val="46"/>
    <w:qFormat/>
    <w:uiPriority w:val="0"/>
    <w:rPr>
      <w:kern w:val="2"/>
      <w:sz w:val="21"/>
      <w:lang w:bidi="ar-SA"/>
    </w:rPr>
  </w:style>
  <w:style w:type="paragraph" w:customStyle="1" w:styleId="46">
    <w:name w:val="UserStyle_13"/>
    <w:basedOn w:val="1"/>
    <w:link w:val="45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7">
    <w:name w:val="UserStyle_14"/>
    <w:link w:val="48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8">
    <w:name w:val="BodyText1I"/>
    <w:basedOn w:val="49"/>
    <w:link w:val="47"/>
    <w:qFormat/>
    <w:uiPriority w:val="0"/>
    <w:pPr>
      <w:ind w:firstLine="420" w:firstLineChars="100"/>
    </w:pPr>
  </w:style>
  <w:style w:type="paragraph" w:customStyle="1" w:styleId="49">
    <w:name w:val="BodyText"/>
    <w:basedOn w:val="1"/>
    <w:qFormat/>
    <w:uiPriority w:val="0"/>
    <w:pPr>
      <w:spacing w:after="120"/>
    </w:pPr>
  </w:style>
  <w:style w:type="character" w:customStyle="1" w:styleId="50">
    <w:name w:val="UserStyle_15"/>
    <w:link w:val="25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1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7"/>
    <w:link w:val="24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4">
    <w:name w:val="UserStyle_19"/>
    <w:link w:val="55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5">
    <w:name w:val="NormalIndent"/>
    <w:basedOn w:val="1"/>
    <w:link w:val="54"/>
    <w:qFormat/>
    <w:uiPriority w:val="0"/>
    <w:pPr>
      <w:ind w:firstLine="420"/>
    </w:pPr>
    <w:rPr>
      <w:szCs w:val="20"/>
    </w:rPr>
  </w:style>
  <w:style w:type="character" w:customStyle="1" w:styleId="56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7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8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59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0">
    <w:name w:val="Acetate"/>
    <w:basedOn w:val="1"/>
    <w:semiHidden/>
    <w:qFormat/>
    <w:uiPriority w:val="0"/>
    <w:rPr>
      <w:sz w:val="18"/>
      <w:szCs w:val="18"/>
    </w:rPr>
  </w:style>
  <w:style w:type="paragraph" w:customStyle="1" w:styleId="61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3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4">
    <w:name w:val="UserStyle_22"/>
    <w:basedOn w:val="22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5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6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7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9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0">
    <w:name w:val="UserStyle_28"/>
    <w:basedOn w:val="1"/>
    <w:next w:val="29"/>
    <w:qFormat/>
    <w:uiPriority w:val="0"/>
    <w:rPr>
      <w:rFonts w:ascii="宋体" w:hAnsi="Courier New"/>
      <w:szCs w:val="20"/>
    </w:rPr>
  </w:style>
  <w:style w:type="paragraph" w:customStyle="1" w:styleId="71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2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3">
    <w:name w:val="TableGrid"/>
    <w:basedOn w:val="27"/>
    <w:qFormat/>
    <w:uiPriority w:val="0"/>
  </w:style>
  <w:style w:type="paragraph" w:customStyle="1" w:styleId="74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5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6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77">
    <w:name w:val="normalcharacter"/>
    <w:basedOn w:val="10"/>
    <w:qFormat/>
    <w:uiPriority w:val="0"/>
  </w:style>
  <w:style w:type="character" w:customStyle="1" w:styleId="78">
    <w:name w:val="纯文本 字符"/>
    <w:link w:val="3"/>
    <w:qFormat/>
    <w:uiPriority w:val="0"/>
    <w:rPr>
      <w:rFonts w:ascii="宋体" w:hAnsi="Courier New"/>
      <w:kern w:val="2"/>
      <w:sz w:val="21"/>
      <w:szCs w:val="21"/>
    </w:rPr>
  </w:style>
  <w:style w:type="paragraph" w:styleId="79">
    <w:name w:val="List Paragraph"/>
    <w:basedOn w:val="1"/>
    <w:qFormat/>
    <w:uiPriority w:val="99"/>
    <w:pPr>
      <w:ind w:firstLine="420" w:firstLineChars="200"/>
    </w:pPr>
  </w:style>
  <w:style w:type="paragraph" w:customStyle="1" w:styleId="80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1">
    <w:name w:val="日期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82">
    <w:name w:val="width-indigo"/>
    <w:basedOn w:val="10"/>
    <w:qFormat/>
    <w:uiPriority w:val="0"/>
  </w:style>
  <w:style w:type="character" w:customStyle="1" w:styleId="83">
    <w:name w:val="width-purple"/>
    <w:basedOn w:val="10"/>
    <w:qFormat/>
    <w:uiPriority w:val="0"/>
  </w:style>
  <w:style w:type="character" w:customStyle="1" w:styleId="84">
    <w:name w:val="newpure-lightgreen"/>
    <w:basedOn w:val="10"/>
    <w:qFormat/>
    <w:uiPriority w:val="0"/>
  </w:style>
  <w:style w:type="character" w:customStyle="1" w:styleId="85">
    <w:name w:val="width-orange"/>
    <w:basedOn w:val="10"/>
    <w:qFormat/>
    <w:uiPriority w:val="0"/>
  </w:style>
  <w:style w:type="character" w:customStyle="1" w:styleId="86">
    <w:name w:val="default-darkred"/>
    <w:basedOn w:val="10"/>
    <w:qFormat/>
    <w:uiPriority w:val="0"/>
  </w:style>
  <w:style w:type="character" w:customStyle="1" w:styleId="87">
    <w:name w:val="newpure-red"/>
    <w:basedOn w:val="10"/>
    <w:qFormat/>
    <w:uiPriority w:val="0"/>
  </w:style>
  <w:style w:type="character" w:customStyle="1" w:styleId="88">
    <w:name w:val="before"/>
    <w:basedOn w:val="10"/>
    <w:qFormat/>
    <w:uiPriority w:val="0"/>
    <w:rPr>
      <w:color w:val="4799E7"/>
    </w:rPr>
  </w:style>
  <w:style w:type="character" w:customStyle="1" w:styleId="89">
    <w:name w:val="before1"/>
    <w:basedOn w:val="10"/>
    <w:qFormat/>
    <w:uiPriority w:val="0"/>
    <w:rPr>
      <w:color w:val="55AAA3"/>
    </w:rPr>
  </w:style>
  <w:style w:type="character" w:customStyle="1" w:styleId="90">
    <w:name w:val="before2"/>
    <w:basedOn w:val="10"/>
    <w:qFormat/>
    <w:uiPriority w:val="0"/>
    <w:rPr>
      <w:sz w:val="18"/>
      <w:szCs w:val="18"/>
    </w:rPr>
  </w:style>
  <w:style w:type="character" w:customStyle="1" w:styleId="91">
    <w:name w:val="before3"/>
    <w:basedOn w:val="10"/>
    <w:qFormat/>
    <w:uiPriority w:val="0"/>
    <w:rPr>
      <w:sz w:val="21"/>
      <w:szCs w:val="21"/>
    </w:rPr>
  </w:style>
  <w:style w:type="character" w:customStyle="1" w:styleId="92">
    <w:name w:val="before4"/>
    <w:basedOn w:val="10"/>
    <w:qFormat/>
    <w:uiPriority w:val="0"/>
    <w:rPr>
      <w:color w:val="ED6D00"/>
    </w:rPr>
  </w:style>
  <w:style w:type="character" w:customStyle="1" w:styleId="93">
    <w:name w:val="before5"/>
    <w:basedOn w:val="10"/>
    <w:qFormat/>
    <w:uiPriority w:val="0"/>
    <w:rPr>
      <w:color w:val="BA2E2E"/>
    </w:rPr>
  </w:style>
  <w:style w:type="character" w:customStyle="1" w:styleId="94">
    <w:name w:val="before6"/>
    <w:basedOn w:val="10"/>
    <w:qFormat/>
    <w:uiPriority w:val="0"/>
    <w:rPr>
      <w:color w:val="393D49"/>
    </w:rPr>
  </w:style>
  <w:style w:type="character" w:customStyle="1" w:styleId="95">
    <w:name w:val="before7"/>
    <w:basedOn w:val="10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6">
    <w:name w:val="before8"/>
    <w:basedOn w:val="10"/>
    <w:qFormat/>
    <w:uiPriority w:val="0"/>
  </w:style>
  <w:style w:type="character" w:customStyle="1" w:styleId="97">
    <w:name w:val="before9"/>
    <w:basedOn w:val="10"/>
    <w:qFormat/>
    <w:uiPriority w:val="0"/>
    <w:rPr>
      <w:sz w:val="24"/>
      <w:szCs w:val="24"/>
    </w:rPr>
  </w:style>
  <w:style w:type="character" w:customStyle="1" w:styleId="98">
    <w:name w:val="newpure-gray"/>
    <w:basedOn w:val="10"/>
    <w:qFormat/>
    <w:uiPriority w:val="0"/>
  </w:style>
  <w:style w:type="character" w:customStyle="1" w:styleId="99">
    <w:name w:val="current"/>
    <w:basedOn w:val="10"/>
    <w:qFormat/>
    <w:uiPriority w:val="0"/>
    <w:rPr>
      <w:color w:val="FFFFFF"/>
      <w:shd w:val="clear" w:fill="4799E7"/>
    </w:rPr>
  </w:style>
  <w:style w:type="character" w:customStyle="1" w:styleId="100">
    <w:name w:val="current1"/>
    <w:basedOn w:val="10"/>
    <w:qFormat/>
    <w:uiPriority w:val="0"/>
    <w:rPr>
      <w:color w:val="FFFFFF"/>
      <w:shd w:val="clear" w:fill="55AAA3"/>
    </w:rPr>
  </w:style>
  <w:style w:type="character" w:customStyle="1" w:styleId="101">
    <w:name w:val="current2"/>
    <w:basedOn w:val="10"/>
    <w:qFormat/>
    <w:uiPriority w:val="0"/>
    <w:rPr>
      <w:color w:val="FFFFFF"/>
      <w:shd w:val="clear" w:fill="ED6D00"/>
    </w:rPr>
  </w:style>
  <w:style w:type="character" w:customStyle="1" w:styleId="102">
    <w:name w:val="current3"/>
    <w:basedOn w:val="10"/>
    <w:qFormat/>
    <w:uiPriority w:val="0"/>
    <w:rPr>
      <w:color w:val="FFFFFF"/>
      <w:shd w:val="clear" w:fill="BA2E2E"/>
    </w:rPr>
  </w:style>
  <w:style w:type="character" w:customStyle="1" w:styleId="103">
    <w:name w:val="current4"/>
    <w:basedOn w:val="10"/>
    <w:qFormat/>
    <w:uiPriority w:val="0"/>
    <w:rPr>
      <w:color w:val="FFFFFF"/>
      <w:shd w:val="clear" w:fill="393D49"/>
    </w:rPr>
  </w:style>
  <w:style w:type="character" w:customStyle="1" w:styleId="104">
    <w:name w:val="default-black"/>
    <w:basedOn w:val="10"/>
    <w:qFormat/>
    <w:uiPriority w:val="0"/>
  </w:style>
  <w:style w:type="character" w:customStyle="1" w:styleId="105">
    <w:name w:val="line-gray"/>
    <w:basedOn w:val="10"/>
    <w:qFormat/>
    <w:uiPriority w:val="0"/>
  </w:style>
  <w:style w:type="character" w:customStyle="1" w:styleId="106">
    <w:name w:val="width-blue"/>
    <w:basedOn w:val="10"/>
    <w:qFormat/>
    <w:uiPriority w:val="0"/>
  </w:style>
  <w:style w:type="character" w:customStyle="1" w:styleId="107">
    <w:name w:val="width-black"/>
    <w:basedOn w:val="10"/>
    <w:qFormat/>
    <w:uiPriority w:val="0"/>
  </w:style>
  <w:style w:type="character" w:customStyle="1" w:styleId="108">
    <w:name w:val="width-maroon"/>
    <w:basedOn w:val="10"/>
    <w:qFormat/>
    <w:uiPriority w:val="0"/>
  </w:style>
  <w:style w:type="character" w:customStyle="1" w:styleId="109">
    <w:name w:val="default-maroon"/>
    <w:basedOn w:val="10"/>
    <w:qFormat/>
    <w:uiPriority w:val="0"/>
  </w:style>
  <w:style w:type="character" w:customStyle="1" w:styleId="110">
    <w:name w:val="default-brown"/>
    <w:basedOn w:val="10"/>
    <w:qFormat/>
    <w:uiPriority w:val="0"/>
  </w:style>
  <w:style w:type="character" w:customStyle="1" w:styleId="11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2">
    <w:name w:val="line-cyan"/>
    <w:basedOn w:val="10"/>
    <w:qFormat/>
    <w:uiPriority w:val="0"/>
  </w:style>
  <w:style w:type="character" w:customStyle="1" w:styleId="113">
    <w:name w:val="width-skyblue"/>
    <w:basedOn w:val="10"/>
    <w:qFormat/>
    <w:uiPriority w:val="0"/>
  </w:style>
  <w:style w:type="character" w:customStyle="1" w:styleId="114">
    <w:name w:val="newpure-skyblue"/>
    <w:basedOn w:val="10"/>
    <w:qFormat/>
    <w:uiPriority w:val="0"/>
  </w:style>
  <w:style w:type="character" w:customStyle="1" w:styleId="115">
    <w:name w:val="line-purple"/>
    <w:basedOn w:val="10"/>
    <w:qFormat/>
    <w:uiPriority w:val="0"/>
  </w:style>
  <w:style w:type="character" w:customStyle="1" w:styleId="116">
    <w:name w:val="width-lightgreen"/>
    <w:basedOn w:val="10"/>
    <w:qFormat/>
    <w:uiPriority w:val="0"/>
  </w:style>
  <w:style w:type="character" w:customStyle="1" w:styleId="117">
    <w:name w:val="line-black"/>
    <w:basedOn w:val="10"/>
    <w:qFormat/>
    <w:uiPriority w:val="0"/>
  </w:style>
  <w:style w:type="character" w:customStyle="1" w:styleId="118">
    <w:name w:val="line-green"/>
    <w:basedOn w:val="10"/>
    <w:qFormat/>
    <w:uiPriority w:val="0"/>
  </w:style>
  <w:style w:type="character" w:customStyle="1" w:styleId="119">
    <w:name w:val="line-darkred"/>
    <w:basedOn w:val="10"/>
    <w:qFormat/>
    <w:uiPriority w:val="0"/>
  </w:style>
  <w:style w:type="character" w:customStyle="1" w:styleId="120">
    <w:name w:val="newpure-maroon"/>
    <w:basedOn w:val="10"/>
    <w:qFormat/>
    <w:uiPriority w:val="0"/>
  </w:style>
  <w:style w:type="character" w:customStyle="1" w:styleId="121">
    <w:name w:val="newpure-darkblue"/>
    <w:basedOn w:val="10"/>
    <w:qFormat/>
    <w:uiPriority w:val="0"/>
  </w:style>
  <w:style w:type="character" w:customStyle="1" w:styleId="122">
    <w:name w:val="width-pink"/>
    <w:basedOn w:val="10"/>
    <w:qFormat/>
    <w:uiPriority w:val="0"/>
  </w:style>
  <w:style w:type="character" w:customStyle="1" w:styleId="123">
    <w:name w:val="tag-num-red"/>
    <w:basedOn w:val="10"/>
    <w:qFormat/>
    <w:uiPriority w:val="0"/>
    <w:rPr>
      <w:color w:val="FFFFFF"/>
      <w:sz w:val="18"/>
      <w:szCs w:val="18"/>
      <w:shd w:val="clear" w:fill="FF0000"/>
    </w:rPr>
  </w:style>
  <w:style w:type="character" w:customStyle="1" w:styleId="124">
    <w:name w:val="button"/>
    <w:basedOn w:val="10"/>
    <w:qFormat/>
    <w:uiPriority w:val="0"/>
  </w:style>
  <w:style w:type="character" w:customStyle="1" w:styleId="125">
    <w:name w:val="first-child"/>
    <w:basedOn w:val="10"/>
    <w:qFormat/>
    <w:uiPriority w:val="0"/>
  </w:style>
  <w:style w:type="character" w:customStyle="1" w:styleId="126">
    <w:name w:val="width-violet"/>
    <w:basedOn w:val="10"/>
    <w:qFormat/>
    <w:uiPriority w:val="0"/>
  </w:style>
  <w:style w:type="character" w:customStyle="1" w:styleId="127">
    <w:name w:val="newpure-purple"/>
    <w:basedOn w:val="10"/>
    <w:qFormat/>
    <w:uiPriority w:val="0"/>
  </w:style>
  <w:style w:type="character" w:customStyle="1" w:styleId="128">
    <w:name w:val="hover20"/>
    <w:basedOn w:val="10"/>
    <w:qFormat/>
    <w:uiPriority w:val="0"/>
    <w:rPr>
      <w:sz w:val="21"/>
      <w:szCs w:val="21"/>
    </w:rPr>
  </w:style>
  <w:style w:type="character" w:customStyle="1" w:styleId="129">
    <w:name w:val="hover21"/>
    <w:basedOn w:val="10"/>
    <w:qFormat/>
    <w:uiPriority w:val="0"/>
    <w:rPr>
      <w:shd w:val="clear" w:fill="F3F3F3"/>
    </w:rPr>
  </w:style>
  <w:style w:type="character" w:customStyle="1" w:styleId="130">
    <w:name w:val="hover22"/>
    <w:basedOn w:val="10"/>
    <w:qFormat/>
    <w:uiPriority w:val="0"/>
    <w:rPr>
      <w:shd w:val="clear" w:fill="F3F3F3"/>
    </w:rPr>
  </w:style>
  <w:style w:type="character" w:customStyle="1" w:styleId="131">
    <w:name w:val="line-brown"/>
    <w:basedOn w:val="10"/>
    <w:qFormat/>
    <w:uiPriority w:val="0"/>
  </w:style>
  <w:style w:type="character" w:customStyle="1" w:styleId="132">
    <w:name w:val="default-indigo"/>
    <w:basedOn w:val="10"/>
    <w:qFormat/>
    <w:uiPriority w:val="0"/>
  </w:style>
  <w:style w:type="character" w:customStyle="1" w:styleId="133">
    <w:name w:val="newpure-brown"/>
    <w:basedOn w:val="10"/>
    <w:qFormat/>
    <w:uiPriority w:val="0"/>
  </w:style>
  <w:style w:type="character" w:customStyle="1" w:styleId="134">
    <w:name w:val="newpure-seablue"/>
    <w:basedOn w:val="10"/>
    <w:qFormat/>
    <w:uiPriority w:val="0"/>
  </w:style>
  <w:style w:type="character" w:customStyle="1" w:styleId="135">
    <w:name w:val="default-cyan"/>
    <w:basedOn w:val="10"/>
    <w:qFormat/>
    <w:uiPriority w:val="0"/>
  </w:style>
  <w:style w:type="character" w:customStyle="1" w:styleId="136">
    <w:name w:val="default-pink"/>
    <w:basedOn w:val="10"/>
    <w:qFormat/>
    <w:uiPriority w:val="0"/>
  </w:style>
  <w:style w:type="character" w:customStyle="1" w:styleId="137">
    <w:name w:val="default-orange"/>
    <w:basedOn w:val="10"/>
    <w:qFormat/>
    <w:uiPriority w:val="0"/>
  </w:style>
  <w:style w:type="character" w:customStyle="1" w:styleId="138">
    <w:name w:val="line-maroon"/>
    <w:basedOn w:val="10"/>
    <w:qFormat/>
    <w:uiPriority w:val="0"/>
  </w:style>
  <w:style w:type="character" w:customStyle="1" w:styleId="139">
    <w:name w:val="newpure-darkred"/>
    <w:basedOn w:val="10"/>
    <w:qFormat/>
    <w:uiPriority w:val="0"/>
  </w:style>
  <w:style w:type="character" w:customStyle="1" w:styleId="140">
    <w:name w:val="default-red"/>
    <w:basedOn w:val="10"/>
    <w:qFormat/>
    <w:uiPriority w:val="0"/>
  </w:style>
  <w:style w:type="character" w:customStyle="1" w:styleId="141">
    <w:name w:val="newpure-cyan"/>
    <w:basedOn w:val="10"/>
    <w:qFormat/>
    <w:uiPriority w:val="0"/>
  </w:style>
  <w:style w:type="character" w:customStyle="1" w:styleId="142">
    <w:name w:val="width-brown"/>
    <w:basedOn w:val="10"/>
    <w:qFormat/>
    <w:uiPriority w:val="0"/>
  </w:style>
  <w:style w:type="character" w:customStyle="1" w:styleId="143">
    <w:name w:val="newpure-orange"/>
    <w:basedOn w:val="10"/>
    <w:qFormat/>
    <w:uiPriority w:val="0"/>
  </w:style>
  <w:style w:type="character" w:customStyle="1" w:styleId="144">
    <w:name w:val="default-lightgreen"/>
    <w:basedOn w:val="10"/>
    <w:qFormat/>
    <w:uiPriority w:val="0"/>
  </w:style>
  <w:style w:type="character" w:customStyle="1" w:styleId="145">
    <w:name w:val="default-violet"/>
    <w:basedOn w:val="10"/>
    <w:qFormat/>
    <w:uiPriority w:val="0"/>
  </w:style>
  <w:style w:type="character" w:customStyle="1" w:styleId="146">
    <w:name w:val="line-indigo"/>
    <w:basedOn w:val="10"/>
    <w:qFormat/>
    <w:uiPriority w:val="0"/>
  </w:style>
  <w:style w:type="character" w:customStyle="1" w:styleId="147">
    <w:name w:val="line-darkblue"/>
    <w:basedOn w:val="10"/>
    <w:qFormat/>
    <w:uiPriority w:val="0"/>
  </w:style>
  <w:style w:type="character" w:customStyle="1" w:styleId="148">
    <w:name w:val="default-green"/>
    <w:basedOn w:val="10"/>
    <w:qFormat/>
    <w:uiPriority w:val="0"/>
  </w:style>
  <w:style w:type="character" w:customStyle="1" w:styleId="149">
    <w:name w:val="line-pink"/>
    <w:basedOn w:val="10"/>
    <w:qFormat/>
    <w:uiPriority w:val="0"/>
  </w:style>
  <w:style w:type="character" w:customStyle="1" w:styleId="150">
    <w:name w:val="line-orange"/>
    <w:basedOn w:val="10"/>
    <w:qFormat/>
    <w:uiPriority w:val="0"/>
  </w:style>
  <w:style w:type="character" w:customStyle="1" w:styleId="151">
    <w:name w:val="default-seablue"/>
    <w:basedOn w:val="10"/>
    <w:qFormat/>
    <w:uiPriority w:val="0"/>
  </w:style>
  <w:style w:type="character" w:customStyle="1" w:styleId="152">
    <w:name w:val="default-skyblue"/>
    <w:basedOn w:val="10"/>
    <w:qFormat/>
    <w:uiPriority w:val="0"/>
  </w:style>
  <w:style w:type="character" w:customStyle="1" w:styleId="153">
    <w:name w:val="default-blue"/>
    <w:basedOn w:val="10"/>
    <w:qFormat/>
    <w:uiPriority w:val="0"/>
  </w:style>
  <w:style w:type="character" w:customStyle="1" w:styleId="154">
    <w:name w:val="default-purple"/>
    <w:basedOn w:val="10"/>
    <w:qFormat/>
    <w:uiPriority w:val="0"/>
  </w:style>
  <w:style w:type="character" w:customStyle="1" w:styleId="155">
    <w:name w:val="default-darkblue"/>
    <w:basedOn w:val="10"/>
    <w:qFormat/>
    <w:uiPriority w:val="0"/>
  </w:style>
  <w:style w:type="character" w:customStyle="1" w:styleId="156">
    <w:name w:val="default-gray"/>
    <w:basedOn w:val="10"/>
    <w:qFormat/>
    <w:uiPriority w:val="0"/>
  </w:style>
  <w:style w:type="character" w:customStyle="1" w:styleId="157">
    <w:name w:val="newpure-pink"/>
    <w:basedOn w:val="10"/>
    <w:qFormat/>
    <w:uiPriority w:val="0"/>
  </w:style>
  <w:style w:type="character" w:customStyle="1" w:styleId="158">
    <w:name w:val="line-red"/>
    <w:basedOn w:val="10"/>
    <w:qFormat/>
    <w:uiPriority w:val="0"/>
  </w:style>
  <w:style w:type="character" w:customStyle="1" w:styleId="159">
    <w:name w:val="line-lightgreen"/>
    <w:basedOn w:val="10"/>
    <w:qFormat/>
    <w:uiPriority w:val="0"/>
  </w:style>
  <w:style w:type="character" w:customStyle="1" w:styleId="160">
    <w:name w:val="line-seablue"/>
    <w:basedOn w:val="10"/>
    <w:qFormat/>
    <w:uiPriority w:val="0"/>
  </w:style>
  <w:style w:type="character" w:customStyle="1" w:styleId="161">
    <w:name w:val="line-skyblue"/>
    <w:basedOn w:val="10"/>
    <w:qFormat/>
    <w:uiPriority w:val="0"/>
  </w:style>
  <w:style w:type="character" w:customStyle="1" w:styleId="162">
    <w:name w:val="line-blue"/>
    <w:basedOn w:val="10"/>
    <w:qFormat/>
    <w:uiPriority w:val="0"/>
  </w:style>
  <w:style w:type="character" w:customStyle="1" w:styleId="163">
    <w:name w:val="line-violet"/>
    <w:basedOn w:val="10"/>
    <w:qFormat/>
    <w:uiPriority w:val="0"/>
  </w:style>
  <w:style w:type="character" w:customStyle="1" w:styleId="164">
    <w:name w:val="newpure-green"/>
    <w:basedOn w:val="10"/>
    <w:qFormat/>
    <w:uiPriority w:val="0"/>
  </w:style>
  <w:style w:type="character" w:customStyle="1" w:styleId="165">
    <w:name w:val="width-green"/>
    <w:basedOn w:val="10"/>
    <w:qFormat/>
    <w:uiPriority w:val="0"/>
  </w:style>
  <w:style w:type="character" w:customStyle="1" w:styleId="166">
    <w:name w:val="newpure-blue"/>
    <w:basedOn w:val="10"/>
    <w:qFormat/>
    <w:uiPriority w:val="0"/>
  </w:style>
  <w:style w:type="character" w:customStyle="1" w:styleId="167">
    <w:name w:val="newpure-violet"/>
    <w:basedOn w:val="10"/>
    <w:qFormat/>
    <w:uiPriority w:val="0"/>
  </w:style>
  <w:style w:type="character" w:customStyle="1" w:styleId="168">
    <w:name w:val="newpure-indigo"/>
    <w:basedOn w:val="10"/>
    <w:qFormat/>
    <w:uiPriority w:val="0"/>
  </w:style>
  <w:style w:type="character" w:customStyle="1" w:styleId="169">
    <w:name w:val="newpure-black"/>
    <w:basedOn w:val="10"/>
    <w:qFormat/>
    <w:uiPriority w:val="0"/>
  </w:style>
  <w:style w:type="character" w:customStyle="1" w:styleId="170">
    <w:name w:val="width-red"/>
    <w:basedOn w:val="10"/>
    <w:qFormat/>
    <w:uiPriority w:val="0"/>
  </w:style>
  <w:style w:type="character" w:customStyle="1" w:styleId="171">
    <w:name w:val="width-darkred"/>
    <w:basedOn w:val="10"/>
    <w:qFormat/>
    <w:uiPriority w:val="0"/>
  </w:style>
  <w:style w:type="character" w:customStyle="1" w:styleId="172">
    <w:name w:val="width-cyan"/>
    <w:basedOn w:val="10"/>
    <w:qFormat/>
    <w:uiPriority w:val="0"/>
  </w:style>
  <w:style w:type="character" w:customStyle="1" w:styleId="173">
    <w:name w:val="width-seablue"/>
    <w:basedOn w:val="10"/>
    <w:qFormat/>
    <w:uiPriority w:val="0"/>
  </w:style>
  <w:style w:type="character" w:customStyle="1" w:styleId="174">
    <w:name w:val="width-darkblue"/>
    <w:basedOn w:val="10"/>
    <w:qFormat/>
    <w:uiPriority w:val="0"/>
  </w:style>
  <w:style w:type="character" w:customStyle="1" w:styleId="175">
    <w:name w:val="width-gra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1741</Words>
  <Characters>1845</Characters>
  <Lines>81</Lines>
  <Paragraphs>64</Paragraphs>
  <TotalTime>109</TotalTime>
  <ScaleCrop>false</ScaleCrop>
  <LinksUpToDate>false</LinksUpToDate>
  <CharactersWithSpaces>2333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辰森</cp:lastModifiedBy>
  <cp:lastPrinted>2024-12-18T04:07:00Z</cp:lastPrinted>
  <dcterms:modified xsi:type="dcterms:W3CDTF">2025-12-05T02:03:59Z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5ABDDA0A60A0414486D669AFA1E31A94_13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