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1ABB">
      <w:pPr>
        <w:spacing w:line="520" w:lineRule="exact"/>
        <w:ind w:firstLine="181" w:firstLineChars="50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4" w:name="_GoBack"/>
      <w:bookmarkStart w:id="0" w:name="OLE_LINK2"/>
      <w:bookmarkStart w:id="1" w:name="OLE_LINK3"/>
      <w:bookmarkStart w:id="2" w:name="OLE_LINK4"/>
      <w:bookmarkStart w:id="3" w:name="OLE_LINK1"/>
      <w:r>
        <w:rPr>
          <w:rFonts w:hint="eastAsia" w:ascii="黑体" w:hAnsi="黑体" w:eastAsia="黑体" w:cs="黑体"/>
          <w:b/>
          <w:sz w:val="36"/>
          <w:szCs w:val="36"/>
        </w:rPr>
        <w:t>关于桂林市中西医结合医院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汽油、柴油定点采购</w:t>
      </w:r>
      <w:r>
        <w:rPr>
          <w:rFonts w:hint="eastAsia" w:ascii="黑体" w:hAnsi="黑体" w:eastAsia="黑体" w:cs="黑体"/>
          <w:b/>
          <w:sz w:val="36"/>
          <w:szCs w:val="36"/>
        </w:rPr>
        <w:t>项目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 w:cs="黑体"/>
          <w:b/>
          <w:sz w:val="36"/>
          <w:szCs w:val="36"/>
        </w:rPr>
        <w:t>公告</w:t>
      </w:r>
    </w:p>
    <w:p w14:paraId="29EDE89E">
      <w:pPr>
        <w:spacing w:line="520" w:lineRule="exact"/>
        <w:ind w:firstLine="181" w:firstLineChars="5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bookmarkEnd w:id="0"/>
    <w:p w14:paraId="54A48C9C">
      <w:pPr>
        <w:spacing w:line="24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桂林市中西医结合医院对</w:t>
      </w:r>
      <w:r>
        <w:rPr>
          <w:rFonts w:hint="eastAsia" w:ascii="宋体" w:hAnsi="宋体" w:eastAsia="宋体" w:cs="宋体"/>
          <w:bCs/>
          <w:sz w:val="24"/>
          <w:szCs w:val="24"/>
        </w:rPr>
        <w:t>医院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汽油、柴油定点采购项目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邀请</w:t>
      </w:r>
      <w:r>
        <w:rPr>
          <w:rFonts w:hint="eastAsia" w:ascii="宋体" w:hAnsi="宋体" w:eastAsia="宋体" w:cs="宋体"/>
          <w:sz w:val="24"/>
          <w:szCs w:val="24"/>
        </w:rPr>
        <w:t>有资质能力的单位前来参与。</w:t>
      </w:r>
    </w:p>
    <w:p w14:paraId="195C218C">
      <w:pPr>
        <w:spacing w:line="66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一、项目名称：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桂林市中西医结合医院汽油、柴油定点采购项目 </w:t>
      </w:r>
    </w:p>
    <w:p w14:paraId="420E104C">
      <w:pPr>
        <w:spacing w:line="420" w:lineRule="exact"/>
        <w:rPr>
          <w:rStyle w:val="27"/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Style w:val="27"/>
          <w:rFonts w:hint="eastAsia" w:ascii="宋体" w:hAnsi="宋体" w:eastAsia="宋体" w:cs="宋体"/>
          <w:b/>
          <w:color w:val="000000"/>
          <w:sz w:val="24"/>
          <w:szCs w:val="24"/>
        </w:rPr>
        <w:t xml:space="preserve"> </w:t>
      </w:r>
      <w:r>
        <w:rPr>
          <w:rStyle w:val="27"/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二</w:t>
      </w:r>
      <w:r>
        <w:rPr>
          <w:rStyle w:val="27"/>
          <w:rFonts w:hint="eastAsia" w:ascii="宋体" w:hAnsi="宋体" w:eastAsia="宋体" w:cs="宋体"/>
          <w:b/>
          <w:color w:val="000000"/>
          <w:sz w:val="24"/>
          <w:szCs w:val="24"/>
        </w:rPr>
        <w:t>、资金性质：</w:t>
      </w:r>
      <w:r>
        <w:rPr>
          <w:rStyle w:val="27"/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非财政性资金</w:t>
      </w:r>
      <w:r>
        <w:rPr>
          <w:rStyle w:val="27"/>
          <w:rFonts w:hint="eastAsia" w:ascii="宋体" w:hAnsi="宋体" w:eastAsia="宋体" w:cs="宋体"/>
          <w:b w:val="0"/>
          <w:bCs/>
          <w:sz w:val="24"/>
          <w:szCs w:val="24"/>
        </w:rPr>
        <w:t xml:space="preserve"> </w:t>
      </w:r>
    </w:p>
    <w:p w14:paraId="10D14906">
      <w:pPr>
        <w:spacing w:line="420" w:lineRule="exact"/>
        <w:ind w:left="315" w:leftChars="150" w:firstLine="113" w:firstLineChars="47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三</w:t>
      </w:r>
      <w:r>
        <w:rPr>
          <w:rStyle w:val="27"/>
          <w:rFonts w:hint="eastAsia" w:ascii="宋体" w:hAnsi="宋体" w:eastAsia="宋体" w:cs="宋体"/>
          <w:b/>
          <w:color w:val="000000"/>
          <w:sz w:val="24"/>
          <w:szCs w:val="24"/>
        </w:rPr>
        <w:t>、对</w:t>
      </w:r>
      <w:r>
        <w:rPr>
          <w:rStyle w:val="27"/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投标</w:t>
      </w:r>
      <w:r>
        <w:rPr>
          <w:rStyle w:val="27"/>
          <w:rFonts w:hint="eastAsia" w:ascii="宋体" w:hAnsi="宋体" w:eastAsia="宋体" w:cs="宋体"/>
          <w:b/>
          <w:color w:val="000000"/>
          <w:sz w:val="24"/>
          <w:szCs w:val="24"/>
        </w:rPr>
        <w:t>单位要求：</w:t>
      </w:r>
      <w:r>
        <w:rPr>
          <w:rStyle w:val="27"/>
          <w:rFonts w:hint="eastAsia" w:ascii="宋体" w:hAnsi="宋体" w:eastAsia="宋体" w:cs="宋体"/>
          <w:color w:val="000000"/>
          <w:sz w:val="24"/>
          <w:szCs w:val="24"/>
        </w:rPr>
        <w:br w:type="textWrapping" w:clear="all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（一）符合《中华人民共和国政府采购法》第22条要求；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（二）本次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不接受联合体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（三）本项目未经采购人许可不得转包、分包；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（四）法定代表人（或股东）为同一个人的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单位，或归属于同一个参询单位的母公司、全资子公司、控股公司、只能有一家参加同一项目的投标；</w:t>
      </w:r>
    </w:p>
    <w:p w14:paraId="491D9A5F">
      <w:pPr>
        <w:spacing w:line="42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能在国内合法销售和提供汽油、柴油产品服务的国内制造商或代理销售商，如多家加油站同属于同一家集团公司，须以公司为投标单位。</w:t>
      </w:r>
    </w:p>
    <w:p w14:paraId="39EC0779">
      <w:pPr>
        <w:spacing w:line="420" w:lineRule="exact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）经营范围必须符合项目要求。</w:t>
      </w:r>
    </w:p>
    <w:p w14:paraId="1DE7F266">
      <w:pPr>
        <w:spacing w:line="420" w:lineRule="exact"/>
        <w:ind w:firstLine="482" w:firstLineChars="200"/>
        <w:rPr>
          <w:rStyle w:val="27"/>
          <w:rFonts w:hint="eastAsia" w:ascii="宋体" w:hAnsi="宋体" w:eastAsia="宋体" w:cs="宋体"/>
          <w:b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sz w:val="24"/>
          <w:szCs w:val="24"/>
          <w:lang w:val="en-US" w:eastAsia="zh-CN"/>
        </w:rPr>
        <w:t>四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、报名信息：</w:t>
      </w:r>
    </w:p>
    <w:p w14:paraId="6C238A0A">
      <w:pPr>
        <w:spacing w:line="42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（一）现场报名时间：202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日（工作日上午8:00-12:00,下午15:00-18:00），逾期不再接收报名；（不接受邮件报名）</w:t>
      </w:r>
    </w:p>
    <w:p w14:paraId="5768EE7C">
      <w:pPr>
        <w:spacing w:line="42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单位报名时须提供：</w:t>
      </w:r>
    </w:p>
    <w:p w14:paraId="460554D6">
      <w:pPr>
        <w:spacing w:line="420" w:lineRule="exact"/>
        <w:ind w:firstLine="592" w:firstLineChars="24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1.营业执照、法人身份证及受委托人身份证，以上文件需提供复印件并加盖单位公章，如是法人授权委托的须提供授权委托书原件并加盖公章； </w:t>
      </w:r>
    </w:p>
    <w:p w14:paraId="054AC8BE">
      <w:pPr>
        <w:spacing w:line="420" w:lineRule="exact"/>
        <w:ind w:firstLine="592" w:firstLineChars="247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提供成品油（零售）经营销售许可证、危险化学品经营许可证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、油品合格证书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，复印件加盖公章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0C2B2136">
      <w:pPr>
        <w:spacing w:line="420" w:lineRule="exact"/>
        <w:ind w:firstLine="592" w:firstLineChars="24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3.近3年内无不良记录，无采取不合法方式解决合同纠纷记录证明或承诺声明（原件）加盖单位公章； </w:t>
      </w:r>
    </w:p>
    <w:p w14:paraId="3DA841B4">
      <w:pPr>
        <w:spacing w:line="420" w:lineRule="exact"/>
        <w:ind w:firstLine="592" w:firstLineChars="24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4.提供在“信用中国”网站(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"http://www.creditchina.gov.cn"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6"/>
          <w:rFonts w:hint="eastAsia" w:ascii="宋体" w:hAnsi="宋体" w:eastAsia="宋体" w:cs="宋体"/>
          <w:sz w:val="24"/>
          <w:szCs w:val="24"/>
        </w:rPr>
        <w:t>www.creditchina.gov.cn</w:t>
      </w:r>
      <w:r>
        <w:rPr>
          <w:rStyle w:val="16"/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)、中国政府采购网(www.ccgp.gov.cn)等渠道未被列入失信被执行人、重大税收违法案件当事人名单、政府采购严重违法失信行为记录名单的证明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信用中国需要</w:t>
      </w:r>
      <w:r>
        <w:rPr>
          <w:rFonts w:hint="eastAsia" w:ascii="宋体" w:hAnsi="宋体" w:eastAsia="宋体" w:cs="宋体"/>
          <w:sz w:val="24"/>
          <w:szCs w:val="24"/>
        </w:rPr>
        <w:t>下载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信用信息报告并</w:t>
      </w:r>
      <w:r>
        <w:rPr>
          <w:rFonts w:hint="eastAsia" w:ascii="宋体" w:hAnsi="宋体" w:eastAsia="宋体" w:cs="宋体"/>
          <w:sz w:val="24"/>
          <w:szCs w:val="24"/>
        </w:rPr>
        <w:t>打印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97D8C32">
      <w:pPr>
        <w:widowControl w:val="0"/>
        <w:spacing w:line="420" w:lineRule="exact"/>
        <w:ind w:left="420" w:leftChars="200" w:firstLine="0" w:firstLineChars="0"/>
        <w:textAlignment w:val="auto"/>
        <w:rPr>
          <w:rFonts w:hint="eastAsia" w:ascii="楷体" w:hAnsi="楷体" w:eastAsia="楷体" w:cs="Times New Roman"/>
          <w:sz w:val="24"/>
          <w:szCs w:val="24"/>
          <w:lang w:val="en-GB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、报价要求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本项目预算控制价：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详见下表：优惠幅度（控制价）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每项产品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报价不得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低于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控制价；</w:t>
      </w:r>
      <w:r>
        <w:rPr>
          <w:rFonts w:hint="eastAsia" w:ascii="宋体" w:hAnsi="宋体" w:cs="宋体"/>
          <w:color w:val="000000"/>
          <w:szCs w:val="21"/>
        </w:rPr>
        <w:br w:type="textWrapping"/>
      </w:r>
    </w:p>
    <w:tbl>
      <w:tblPr>
        <w:tblStyle w:val="10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1700"/>
        <w:gridCol w:w="2233"/>
        <w:gridCol w:w="1733"/>
        <w:gridCol w:w="1984"/>
      </w:tblGrid>
      <w:tr w14:paraId="5F08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825" w:type="dxa"/>
            <w:noWrap w:val="0"/>
            <w:vAlign w:val="center"/>
          </w:tcPr>
          <w:p w14:paraId="46EB1CDD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品类</w:t>
            </w:r>
          </w:p>
        </w:tc>
        <w:tc>
          <w:tcPr>
            <w:tcW w:w="1700" w:type="dxa"/>
            <w:noWrap w:val="0"/>
            <w:vAlign w:val="center"/>
          </w:tcPr>
          <w:p w14:paraId="6F52DFA1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#柴油</w:t>
            </w:r>
          </w:p>
        </w:tc>
        <w:tc>
          <w:tcPr>
            <w:tcW w:w="2233" w:type="dxa"/>
            <w:noWrap w:val="0"/>
            <w:vAlign w:val="center"/>
          </w:tcPr>
          <w:p w14:paraId="0146442F">
            <w:pPr>
              <w:spacing w:line="420" w:lineRule="exact"/>
              <w:ind w:firstLine="592" w:firstLineChars="24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#汽油</w:t>
            </w:r>
          </w:p>
        </w:tc>
        <w:tc>
          <w:tcPr>
            <w:tcW w:w="1733" w:type="dxa"/>
            <w:noWrap w:val="0"/>
            <w:vAlign w:val="center"/>
          </w:tcPr>
          <w:p w14:paraId="1E942433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#汽油</w:t>
            </w:r>
          </w:p>
        </w:tc>
        <w:tc>
          <w:tcPr>
            <w:tcW w:w="1984" w:type="dxa"/>
            <w:noWrap w:val="0"/>
            <w:vAlign w:val="center"/>
          </w:tcPr>
          <w:p w14:paraId="7B9CFAE1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#汽油</w:t>
            </w:r>
          </w:p>
        </w:tc>
      </w:tr>
      <w:tr w14:paraId="0FAF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25" w:type="dxa"/>
            <w:noWrap w:val="0"/>
            <w:vAlign w:val="center"/>
          </w:tcPr>
          <w:p w14:paraId="2BD68098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</w:t>
            </w:r>
          </w:p>
        </w:tc>
        <w:tc>
          <w:tcPr>
            <w:tcW w:w="1700" w:type="dxa"/>
            <w:noWrap w:val="0"/>
            <w:vAlign w:val="center"/>
          </w:tcPr>
          <w:p w14:paraId="4F7736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当日挂牌价</w:t>
            </w:r>
          </w:p>
        </w:tc>
        <w:tc>
          <w:tcPr>
            <w:tcW w:w="2233" w:type="dxa"/>
            <w:noWrap w:val="0"/>
            <w:vAlign w:val="center"/>
          </w:tcPr>
          <w:p w14:paraId="4E28850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当日挂牌价</w:t>
            </w:r>
          </w:p>
        </w:tc>
        <w:tc>
          <w:tcPr>
            <w:tcW w:w="1733" w:type="dxa"/>
            <w:noWrap w:val="0"/>
            <w:vAlign w:val="center"/>
          </w:tcPr>
          <w:p w14:paraId="0806664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当日挂牌价</w:t>
            </w:r>
          </w:p>
        </w:tc>
        <w:tc>
          <w:tcPr>
            <w:tcW w:w="1984" w:type="dxa"/>
            <w:noWrap w:val="0"/>
            <w:vAlign w:val="center"/>
          </w:tcPr>
          <w:p w14:paraId="719F7E24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当日挂牌价</w:t>
            </w:r>
          </w:p>
        </w:tc>
      </w:tr>
      <w:tr w14:paraId="001A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825" w:type="dxa"/>
            <w:noWrap w:val="0"/>
            <w:vAlign w:val="center"/>
          </w:tcPr>
          <w:p w14:paraId="7D23E7C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优惠幅度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控制价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62130C74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0.4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/升</w:t>
            </w:r>
          </w:p>
        </w:tc>
        <w:tc>
          <w:tcPr>
            <w:tcW w:w="2233" w:type="dxa"/>
            <w:noWrap w:val="0"/>
            <w:vAlign w:val="center"/>
          </w:tcPr>
          <w:p w14:paraId="06A7617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0.2元/升</w:t>
            </w:r>
          </w:p>
        </w:tc>
        <w:tc>
          <w:tcPr>
            <w:tcW w:w="1733" w:type="dxa"/>
            <w:noWrap w:val="0"/>
            <w:vAlign w:val="center"/>
          </w:tcPr>
          <w:p w14:paraId="414E968D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0.2元/升</w:t>
            </w:r>
          </w:p>
        </w:tc>
        <w:tc>
          <w:tcPr>
            <w:tcW w:w="1984" w:type="dxa"/>
            <w:noWrap w:val="0"/>
            <w:vAlign w:val="center"/>
          </w:tcPr>
          <w:p w14:paraId="3B55DECF">
            <w:pPr>
              <w:spacing w:line="420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0.2元/升</w:t>
            </w:r>
          </w:p>
        </w:tc>
      </w:tr>
      <w:tr w14:paraId="0DB4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825" w:type="dxa"/>
            <w:noWrap w:val="0"/>
            <w:vAlign w:val="center"/>
          </w:tcPr>
          <w:p w14:paraId="5CF8D7CF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优惠幅度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0" w:type="dxa"/>
            <w:noWrap w:val="0"/>
            <w:vAlign w:val="center"/>
          </w:tcPr>
          <w:p w14:paraId="2EF7179E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16BF72DB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6FF2DF11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EE7FA14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61F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825" w:type="dxa"/>
            <w:noWrap w:val="0"/>
            <w:vAlign w:val="center"/>
          </w:tcPr>
          <w:p w14:paraId="4892AFC6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700" w:type="dxa"/>
            <w:noWrap w:val="0"/>
            <w:vAlign w:val="center"/>
          </w:tcPr>
          <w:p w14:paraId="7F85AF8D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noWrap w:val="0"/>
            <w:vAlign w:val="center"/>
          </w:tcPr>
          <w:p w14:paraId="69E0C43E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32274E0B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8F26889">
            <w:pPr>
              <w:spacing w:line="420" w:lineRule="exact"/>
              <w:ind w:firstLine="592" w:firstLineChars="247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523EB77">
      <w:pPr>
        <w:widowControl w:val="0"/>
        <w:spacing w:line="420" w:lineRule="exact"/>
        <w:ind w:left="420" w:leftChars="200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提供的证书必须合法有效；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（三）超出规定评标、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会议时间，不再接收报价文件；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（四）报价文件必须密封；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（五）所有纸质文件正本必须逐页盖章；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（六）所有文件一式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份（一正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副）；</w:t>
      </w:r>
    </w:p>
    <w:p w14:paraId="15D572AC">
      <w:pPr>
        <w:widowControl w:val="0"/>
        <w:spacing w:line="42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资格。</w:t>
      </w:r>
    </w:p>
    <w:p w14:paraId="1EC7B919">
      <w:pPr>
        <w:widowControl w:val="0"/>
        <w:spacing w:line="4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Style w:val="27"/>
          <w:rFonts w:hint="eastAsia" w:ascii="宋体" w:hAnsi="宋体" w:cs="宋体"/>
          <w:b/>
          <w:sz w:val="24"/>
          <w:szCs w:val="24"/>
          <w:lang w:val="en-US" w:eastAsia="zh-CN"/>
        </w:rPr>
        <w:t>六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、评审标准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（一）综合报价；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（二）服务承诺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；</w:t>
      </w:r>
    </w:p>
    <w:p w14:paraId="5AF6F2BD">
      <w:pPr>
        <w:widowControl w:val="0"/>
        <w:spacing w:line="4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（三）综合资质和经营能力；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）服务方案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服务网点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cr/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对以上各项进行综合评审选定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公司。</w:t>
      </w:r>
    </w:p>
    <w:p w14:paraId="292211C5">
      <w:pPr>
        <w:spacing w:line="420" w:lineRule="exact"/>
        <w:ind w:firstLine="482" w:firstLineChars="200"/>
        <w:rPr>
          <w:rStyle w:val="27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27"/>
          <w:rFonts w:hint="eastAsia" w:ascii="宋体" w:hAnsi="宋体" w:cs="宋体"/>
          <w:b/>
          <w:sz w:val="24"/>
          <w:szCs w:val="24"/>
          <w:lang w:val="en-US" w:eastAsia="zh-CN"/>
        </w:rPr>
        <w:t>七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Style w:val="27"/>
          <w:rFonts w:hint="eastAsia" w:ascii="宋体" w:hAnsi="宋体" w:cs="宋体"/>
          <w:b/>
          <w:sz w:val="24"/>
          <w:szCs w:val="24"/>
          <w:lang w:val="en-US" w:eastAsia="zh-CN"/>
        </w:rPr>
        <w:t>开标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时间：</w:t>
      </w:r>
      <w:r>
        <w:rPr>
          <w:rStyle w:val="27"/>
          <w:rFonts w:hint="eastAsia" w:ascii="宋体" w:hAnsi="宋体" w:eastAsia="宋体" w:cs="宋体"/>
          <w:sz w:val="24"/>
          <w:szCs w:val="24"/>
        </w:rPr>
        <w:t>另行通知</w:t>
      </w:r>
      <w:r>
        <w:rPr>
          <w:rStyle w:val="27"/>
          <w:rFonts w:hint="eastAsia" w:ascii="宋体" w:hAnsi="宋体" w:cs="宋体"/>
          <w:sz w:val="24"/>
          <w:szCs w:val="24"/>
          <w:lang w:eastAsia="zh-CN"/>
        </w:rPr>
        <w:t>。</w:t>
      </w:r>
    </w:p>
    <w:p w14:paraId="08F593DD">
      <w:pPr>
        <w:spacing w:line="420" w:lineRule="exact"/>
        <w:ind w:firstLine="475" w:firstLineChars="197"/>
        <w:rPr>
          <w:rStyle w:val="27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27"/>
          <w:rFonts w:hint="eastAsia" w:ascii="宋体" w:hAnsi="宋体" w:cs="宋体"/>
          <w:b/>
          <w:sz w:val="24"/>
          <w:szCs w:val="24"/>
          <w:lang w:val="en-US" w:eastAsia="zh-CN"/>
        </w:rPr>
        <w:t>八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、</w:t>
      </w:r>
      <w:r>
        <w:rPr>
          <w:rStyle w:val="27"/>
          <w:rFonts w:hint="eastAsia" w:ascii="宋体" w:hAnsi="宋体" w:cs="宋体"/>
          <w:b/>
          <w:sz w:val="24"/>
          <w:szCs w:val="24"/>
          <w:lang w:val="en-US" w:eastAsia="zh-CN"/>
        </w:rPr>
        <w:t>开标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地点：</w:t>
      </w:r>
      <w:r>
        <w:rPr>
          <w:rStyle w:val="27"/>
          <w:rFonts w:hint="eastAsia" w:ascii="宋体" w:hAnsi="宋体" w:eastAsia="宋体" w:cs="宋体"/>
          <w:sz w:val="24"/>
          <w:szCs w:val="24"/>
        </w:rPr>
        <w:t xml:space="preserve">桂林市中西医结合医院 </w:t>
      </w:r>
      <w:r>
        <w:rPr>
          <w:rStyle w:val="27"/>
          <w:rFonts w:hint="eastAsia" w:ascii="宋体" w:hAnsi="宋体" w:cs="宋体"/>
          <w:sz w:val="24"/>
          <w:szCs w:val="24"/>
          <w:lang w:eastAsia="zh-CN"/>
        </w:rPr>
        <w:t>。</w:t>
      </w:r>
    </w:p>
    <w:p w14:paraId="2011FF79">
      <w:pPr>
        <w:spacing w:line="240" w:lineRule="atLeast"/>
        <w:ind w:firstLine="482" w:firstLineChars="200"/>
        <w:rPr>
          <w:rStyle w:val="2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27"/>
          <w:rFonts w:hint="eastAsia" w:ascii="宋体" w:hAnsi="宋体" w:cs="宋体"/>
          <w:b/>
          <w:sz w:val="24"/>
          <w:szCs w:val="24"/>
          <w:lang w:val="en-US" w:eastAsia="zh-CN"/>
        </w:rPr>
        <w:t>九</w:t>
      </w:r>
      <w:r>
        <w:rPr>
          <w:rStyle w:val="27"/>
          <w:rFonts w:hint="eastAsia" w:ascii="宋体" w:hAnsi="宋体" w:eastAsia="宋体" w:cs="宋体"/>
          <w:b/>
          <w:sz w:val="24"/>
          <w:szCs w:val="24"/>
        </w:rPr>
        <w:t>、联系人及方式：</w:t>
      </w:r>
      <w:r>
        <w:rPr>
          <w:rStyle w:val="27"/>
          <w:rFonts w:hint="eastAsia" w:ascii="宋体" w:hAnsi="宋体" w:eastAsia="宋体" w:cs="宋体"/>
          <w:sz w:val="24"/>
          <w:szCs w:val="24"/>
        </w:rPr>
        <w:t>郭老师，电话：0773-3569995</w:t>
      </w:r>
      <w:r>
        <w:rPr>
          <w:rStyle w:val="27"/>
          <w:rFonts w:hint="eastAsia" w:ascii="宋体" w:hAnsi="宋体" w:cs="宋体"/>
          <w:sz w:val="24"/>
          <w:szCs w:val="24"/>
          <w:lang w:eastAsia="zh-CN"/>
        </w:rPr>
        <w:t>。</w:t>
      </w:r>
    </w:p>
    <w:p w14:paraId="076DB29A">
      <w:pPr>
        <w:pStyle w:val="30"/>
        <w:spacing w:line="420" w:lineRule="exact"/>
        <w:ind w:firstLine="475" w:firstLineChars="197"/>
        <w:rPr>
          <w:rStyle w:val="27"/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27"/>
          <w:rFonts w:hint="eastAsia" w:ascii="宋体" w:hAnsi="宋体" w:eastAsia="宋体" w:cs="宋体"/>
          <w:b/>
          <w:sz w:val="24"/>
          <w:szCs w:val="24"/>
        </w:rPr>
        <w:t>十、</w:t>
      </w:r>
      <w:r>
        <w:rPr>
          <w:rStyle w:val="27"/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信息公告发布媒体：</w:t>
      </w:r>
      <w:r>
        <w:rPr>
          <w:rStyle w:val="27"/>
          <w:rFonts w:hint="eastAsia" w:ascii="宋体" w:hAnsi="宋体" w:eastAsia="宋体" w:cs="宋体"/>
          <w:color w:val="000000"/>
          <w:kern w:val="0"/>
          <w:sz w:val="24"/>
          <w:szCs w:val="24"/>
        </w:rPr>
        <w:t>桂林市中西医结合医院内网和外网。</w:t>
      </w:r>
    </w:p>
    <w:p w14:paraId="71C44099">
      <w:pPr>
        <w:spacing w:line="420" w:lineRule="exact"/>
        <w:ind w:right="98"/>
        <w:rPr>
          <w:rStyle w:val="27"/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sz w:val="24"/>
          <w:szCs w:val="24"/>
        </w:rPr>
        <w:t xml:space="preserve">                                               </w:t>
      </w:r>
    </w:p>
    <w:p w14:paraId="0FA19F62">
      <w:pPr>
        <w:spacing w:line="420" w:lineRule="exact"/>
        <w:ind w:right="98"/>
        <w:rPr>
          <w:rStyle w:val="27"/>
          <w:rFonts w:hint="eastAsia" w:ascii="宋体" w:hAnsi="宋体" w:eastAsia="宋体" w:cs="宋体"/>
          <w:sz w:val="24"/>
          <w:szCs w:val="24"/>
        </w:rPr>
      </w:pPr>
    </w:p>
    <w:p w14:paraId="77A6A4D8">
      <w:pPr>
        <w:spacing w:line="420" w:lineRule="exact"/>
        <w:ind w:right="98"/>
        <w:rPr>
          <w:rStyle w:val="27"/>
          <w:rFonts w:hint="eastAsia" w:ascii="宋体" w:hAnsi="宋体" w:eastAsia="宋体" w:cs="宋体"/>
          <w:sz w:val="24"/>
          <w:szCs w:val="24"/>
        </w:rPr>
      </w:pPr>
    </w:p>
    <w:p w14:paraId="6DF23E48">
      <w:pPr>
        <w:spacing w:line="420" w:lineRule="exact"/>
        <w:ind w:right="98" w:firstLine="4800" w:firstLineChars="2000"/>
        <w:rPr>
          <w:rStyle w:val="27"/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sz w:val="24"/>
          <w:szCs w:val="24"/>
        </w:rPr>
        <w:t xml:space="preserve"> 桂林市中西医结合医院</w:t>
      </w:r>
    </w:p>
    <w:p w14:paraId="7EBB0E9D">
      <w:pPr>
        <w:spacing w:line="420" w:lineRule="exact"/>
        <w:ind w:right="98" w:firstLine="5280" w:firstLineChars="2200"/>
        <w:rPr>
          <w:rStyle w:val="27"/>
          <w:rFonts w:hint="eastAsia" w:ascii="宋体" w:hAnsi="宋体" w:eastAsia="宋体" w:cs="宋体"/>
          <w:sz w:val="24"/>
          <w:szCs w:val="24"/>
        </w:rPr>
      </w:pPr>
      <w:r>
        <w:rPr>
          <w:rStyle w:val="27"/>
          <w:rFonts w:hint="eastAsia" w:ascii="宋体" w:hAnsi="宋体" w:eastAsia="宋体" w:cs="宋体"/>
          <w:sz w:val="24"/>
          <w:szCs w:val="24"/>
        </w:rPr>
        <w:t>202</w:t>
      </w:r>
      <w:r>
        <w:rPr>
          <w:rStyle w:val="27"/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Style w:val="27"/>
          <w:rFonts w:hint="eastAsia" w:ascii="宋体" w:hAnsi="宋体" w:eastAsia="宋体" w:cs="宋体"/>
          <w:sz w:val="24"/>
          <w:szCs w:val="24"/>
        </w:rPr>
        <w:t>年</w:t>
      </w:r>
      <w:r>
        <w:rPr>
          <w:rStyle w:val="27"/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Style w:val="27"/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Style w:val="27"/>
          <w:rFonts w:hint="eastAsia" w:ascii="宋体" w:hAnsi="宋体" w:eastAsia="宋体" w:cs="宋体"/>
          <w:sz w:val="24"/>
          <w:szCs w:val="24"/>
        </w:rPr>
        <w:t>月</w:t>
      </w:r>
      <w:r>
        <w:rPr>
          <w:rStyle w:val="27"/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Style w:val="27"/>
          <w:rFonts w:hint="eastAsia" w:ascii="宋体" w:hAnsi="宋体" w:eastAsia="宋体" w:cs="宋体"/>
          <w:sz w:val="24"/>
          <w:szCs w:val="24"/>
        </w:rPr>
        <w:t>日</w:t>
      </w:r>
    </w:p>
    <w:p w14:paraId="67D20112">
      <w:pPr>
        <w:spacing w:line="420" w:lineRule="exact"/>
        <w:ind w:right="98" w:firstLine="6000" w:firstLineChars="2500"/>
        <w:rPr>
          <w:rStyle w:val="27"/>
          <w:rFonts w:hint="eastAsia" w:ascii="宋体" w:hAnsi="宋体" w:eastAsia="宋体" w:cs="宋体"/>
          <w:sz w:val="24"/>
          <w:szCs w:val="24"/>
        </w:rPr>
      </w:pPr>
    </w:p>
    <w:p w14:paraId="341331BF">
      <w:pPr>
        <w:spacing w:line="420" w:lineRule="exact"/>
        <w:ind w:right="98" w:firstLine="6000" w:firstLineChars="2500"/>
        <w:rPr>
          <w:rStyle w:val="27"/>
          <w:rFonts w:hint="eastAsia" w:ascii="宋体" w:hAnsi="宋体" w:eastAsia="宋体" w:cs="宋体"/>
          <w:sz w:val="24"/>
          <w:szCs w:val="24"/>
        </w:rPr>
      </w:pPr>
    </w:p>
    <w:p w14:paraId="0C4A0778">
      <w:pPr>
        <w:spacing w:line="420" w:lineRule="exact"/>
        <w:ind w:right="98"/>
        <w:jc w:val="left"/>
        <w:rPr>
          <w:rStyle w:val="27"/>
          <w:rFonts w:ascii="宋体" w:hAnsi="宋体"/>
          <w:szCs w:val="21"/>
        </w:rPr>
      </w:pPr>
    </w:p>
    <w:bookmarkEnd w:id="1"/>
    <w:p w14:paraId="4E81E8FA">
      <w:pPr>
        <w:spacing w:line="420" w:lineRule="exact"/>
        <w:ind w:right="98"/>
        <w:jc w:val="left"/>
        <w:rPr>
          <w:rStyle w:val="27"/>
          <w:rFonts w:hint="eastAsia" w:ascii="宋体" w:hAnsi="宋体"/>
          <w:szCs w:val="21"/>
          <w:lang w:val="en-US" w:eastAsia="zh-CN"/>
        </w:rPr>
      </w:pPr>
    </w:p>
    <w:bookmarkEnd w:id="2"/>
    <w:bookmarkEnd w:id="3"/>
    <w:p w14:paraId="7CB32D59">
      <w:pPr>
        <w:pStyle w:val="30"/>
        <w:rPr>
          <w:rStyle w:val="27"/>
          <w:rFonts w:hint="eastAsia" w:hAnsi="宋体"/>
          <w:b/>
          <w:sz w:val="24"/>
          <w:szCs w:val="24"/>
        </w:rPr>
      </w:pPr>
    </w:p>
    <w:p w14:paraId="6BA01ECA">
      <w:pPr>
        <w:pStyle w:val="30"/>
        <w:rPr>
          <w:rStyle w:val="27"/>
          <w:rFonts w:hint="eastAsia" w:hAnsi="宋体"/>
          <w:b/>
          <w:sz w:val="24"/>
          <w:szCs w:val="24"/>
        </w:rPr>
      </w:pPr>
    </w:p>
    <w:p w14:paraId="75E467BF">
      <w:pPr>
        <w:pStyle w:val="30"/>
        <w:jc w:val="center"/>
        <w:rPr>
          <w:rStyle w:val="27"/>
          <w:rFonts w:hAnsi="宋体"/>
          <w:b/>
          <w:sz w:val="32"/>
        </w:rPr>
      </w:pPr>
      <w:r>
        <w:rPr>
          <w:rStyle w:val="27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42575A66">
      <w:pPr>
        <w:pStyle w:val="30"/>
        <w:spacing w:line="380" w:lineRule="exact"/>
        <w:ind w:firstLine="525" w:firstLineChars="250"/>
        <w:rPr>
          <w:rStyle w:val="27"/>
          <w:rFonts w:hAnsi="宋体"/>
        </w:rPr>
      </w:pPr>
      <w:r>
        <w:rPr>
          <w:rStyle w:val="27"/>
          <w:rFonts w:hAnsi="宋体"/>
          <w:kern w:val="0"/>
        </w:rPr>
        <w:t>我</w:t>
      </w:r>
      <w:r>
        <w:rPr>
          <w:rStyle w:val="27"/>
          <w:rFonts w:hAnsi="宋体"/>
          <w:kern w:val="0"/>
          <w:u w:val="single"/>
        </w:rPr>
        <w:t xml:space="preserve">              </w:t>
      </w:r>
      <w:r>
        <w:rPr>
          <w:rStyle w:val="27"/>
          <w:rFonts w:hAnsi="宋体"/>
          <w:kern w:val="0"/>
        </w:rPr>
        <w:t>（姓名）系</w:t>
      </w:r>
      <w:r>
        <w:rPr>
          <w:rStyle w:val="27"/>
          <w:rFonts w:hAnsi="宋体"/>
          <w:kern w:val="0"/>
          <w:u w:val="single"/>
        </w:rPr>
        <w:t xml:space="preserve">                              </w:t>
      </w:r>
      <w:r>
        <w:rPr>
          <w:rStyle w:val="27"/>
          <w:rFonts w:hAnsi="宋体"/>
          <w:kern w:val="0"/>
        </w:rPr>
        <w:t>（</w:t>
      </w:r>
      <w:r>
        <w:rPr>
          <w:rStyle w:val="27"/>
          <w:rFonts w:hint="eastAsia" w:hAnsi="宋体"/>
          <w:kern w:val="0"/>
        </w:rPr>
        <w:t>供应商</w:t>
      </w:r>
      <w:r>
        <w:rPr>
          <w:rStyle w:val="27"/>
          <w:rFonts w:hAnsi="宋体"/>
          <w:kern w:val="0"/>
        </w:rPr>
        <w:t>名称）的法定代表人（负责人），现授权委托本单位在职职工</w:t>
      </w:r>
      <w:r>
        <w:rPr>
          <w:rStyle w:val="27"/>
          <w:rFonts w:hAnsi="宋体"/>
          <w:kern w:val="0"/>
          <w:u w:val="single"/>
        </w:rPr>
        <w:t xml:space="preserve">            </w:t>
      </w:r>
      <w:r>
        <w:rPr>
          <w:rStyle w:val="27"/>
          <w:rFonts w:hAnsi="宋体"/>
          <w:kern w:val="0"/>
        </w:rPr>
        <w:t>（姓名）以我公司名义参加</w:t>
      </w:r>
      <w:r>
        <w:rPr>
          <w:rStyle w:val="27"/>
          <w:rFonts w:hAnsi="宋体"/>
          <w:kern w:val="0"/>
          <w:u w:val="single"/>
        </w:rPr>
        <w:t xml:space="preserve">      </w:t>
      </w:r>
      <w:r>
        <w:rPr>
          <w:rStyle w:val="27"/>
          <w:rFonts w:hAnsi="宋体"/>
          <w:u w:val="single"/>
        </w:rPr>
        <w:t xml:space="preserve">（项目名称及项目编号）        </w:t>
      </w:r>
      <w:r>
        <w:rPr>
          <w:rStyle w:val="27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30"/>
        <w:spacing w:line="380" w:lineRule="exact"/>
        <w:ind w:firstLine="420" w:firstLineChars="200"/>
        <w:rPr>
          <w:rStyle w:val="27"/>
          <w:rFonts w:hAnsi="宋体"/>
        </w:rPr>
      </w:pPr>
      <w:r>
        <w:rPr>
          <w:rStyle w:val="27"/>
          <w:rFonts w:hAnsi="宋体"/>
        </w:rPr>
        <w:t>我方对被授权人的签字事项负全部责任。</w:t>
      </w:r>
    </w:p>
    <w:p w14:paraId="37A15352">
      <w:pPr>
        <w:pStyle w:val="30"/>
        <w:spacing w:line="380" w:lineRule="exact"/>
        <w:ind w:firstLine="420" w:firstLineChars="200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>授权委托代理期限：从</w:t>
      </w:r>
      <w:r>
        <w:rPr>
          <w:rStyle w:val="27"/>
          <w:rFonts w:hAnsi="宋体"/>
          <w:u w:val="single"/>
        </w:rPr>
        <w:t xml:space="preserve">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</w:t>
      </w:r>
      <w:r>
        <w:rPr>
          <w:rStyle w:val="27"/>
          <w:rFonts w:hAnsi="宋体"/>
        </w:rPr>
        <w:t xml:space="preserve"> 日起至</w:t>
      </w:r>
      <w:r>
        <w:rPr>
          <w:rStyle w:val="27"/>
          <w:rFonts w:hAnsi="宋体"/>
          <w:u w:val="single"/>
        </w:rPr>
        <w:t xml:space="preserve">         </w:t>
      </w:r>
      <w:r>
        <w:rPr>
          <w:rStyle w:val="27"/>
          <w:rFonts w:hAnsi="宋体"/>
        </w:rPr>
        <w:t>年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 xml:space="preserve">月 </w:t>
      </w:r>
      <w:r>
        <w:rPr>
          <w:rStyle w:val="27"/>
          <w:rFonts w:hAnsi="宋体"/>
          <w:u w:val="single"/>
        </w:rPr>
        <w:t xml:space="preserve">     </w:t>
      </w:r>
      <w:r>
        <w:rPr>
          <w:rStyle w:val="27"/>
          <w:rFonts w:hAnsi="宋体"/>
        </w:rPr>
        <w:t>日止。</w:t>
      </w:r>
    </w:p>
    <w:p w14:paraId="598A008F">
      <w:pPr>
        <w:pStyle w:val="30"/>
        <w:spacing w:line="400" w:lineRule="exact"/>
        <w:rPr>
          <w:rStyle w:val="27"/>
          <w:rFonts w:hAnsi="宋体"/>
          <w:u w:val="single"/>
        </w:rPr>
      </w:pPr>
      <w:r>
        <w:rPr>
          <w:rStyle w:val="27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7"/>
          <w:rFonts w:ascii="宋体" w:hAnsi="宋体"/>
          <w:kern w:val="0"/>
        </w:rPr>
      </w:pPr>
      <w:r>
        <w:rPr>
          <w:rStyle w:val="27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7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  <w:szCs w:val="21"/>
        </w:rPr>
        <w:t>法定代表人（负责人）签字（或盖章）：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</w:t>
      </w:r>
      <w:r>
        <w:rPr>
          <w:rStyle w:val="27"/>
          <w:rFonts w:ascii="宋体" w:hAnsi="宋体"/>
          <w:szCs w:val="21"/>
        </w:rPr>
        <w:t xml:space="preserve">     　</w:t>
      </w:r>
      <w:r>
        <w:rPr>
          <w:rStyle w:val="27"/>
          <w:rFonts w:ascii="宋体" w:hAnsi="宋体"/>
          <w:szCs w:val="21"/>
          <w:u w:val="single"/>
        </w:rPr>
        <w:t xml:space="preserve">       </w:t>
      </w:r>
      <w:r>
        <w:rPr>
          <w:rStyle w:val="27"/>
          <w:rFonts w:ascii="宋体" w:hAnsi="宋体"/>
          <w:szCs w:val="21"/>
        </w:rPr>
        <w:t>年</w:t>
      </w:r>
      <w:r>
        <w:rPr>
          <w:rStyle w:val="27"/>
          <w:rFonts w:ascii="宋体" w:hAnsi="宋体"/>
          <w:szCs w:val="21"/>
          <w:u w:val="single"/>
        </w:rPr>
        <w:t xml:space="preserve">      </w:t>
      </w:r>
      <w:r>
        <w:rPr>
          <w:rStyle w:val="27"/>
          <w:rFonts w:ascii="宋体" w:hAnsi="宋体"/>
          <w:szCs w:val="21"/>
        </w:rPr>
        <w:t>月</w:t>
      </w:r>
      <w:r>
        <w:rPr>
          <w:rStyle w:val="27"/>
          <w:rFonts w:ascii="宋体" w:hAnsi="宋体"/>
          <w:szCs w:val="21"/>
          <w:u w:val="single"/>
        </w:rPr>
        <w:t xml:space="preserve">     </w:t>
      </w:r>
      <w:r>
        <w:rPr>
          <w:rStyle w:val="27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1A1D868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</w:p>
    <w:p w14:paraId="78929754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</w:t>
      </w:r>
    </w:p>
    <w:p w14:paraId="399A5ED7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30"/>
        <w:spacing w:line="400" w:lineRule="exact"/>
        <w:ind w:left="420" w:leftChars="200" w:firstLine="157" w:firstLineChars="49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>附件：</w:t>
      </w:r>
    </w:p>
    <w:p w14:paraId="70058BA5">
      <w:pPr>
        <w:pStyle w:val="30"/>
        <w:spacing w:line="400" w:lineRule="exact"/>
        <w:jc w:val="center"/>
        <w:rPr>
          <w:rStyle w:val="27"/>
          <w:rFonts w:hAnsi="宋体"/>
          <w:b/>
          <w:sz w:val="32"/>
          <w:szCs w:val="32"/>
        </w:rPr>
      </w:pPr>
      <w:r>
        <w:rPr>
          <w:rStyle w:val="27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ascii="宋体" w:hAnsi="宋体"/>
          <w:b/>
          <w:szCs w:val="21"/>
        </w:rPr>
        <w:t>致</w:t>
      </w:r>
      <w:r>
        <w:rPr>
          <w:rStyle w:val="27"/>
          <w:rFonts w:ascii="宋体" w:hAnsi="宋体"/>
          <w:szCs w:val="21"/>
        </w:rPr>
        <w:t>：</w:t>
      </w:r>
      <w:r>
        <w:rPr>
          <w:rStyle w:val="27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7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  <w:r>
        <w:rPr>
          <w:rStyle w:val="27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7"/>
          <w:rFonts w:hint="eastAsia" w:ascii="宋体" w:hAnsi="宋体"/>
        </w:rPr>
        <w:t>供应商</w:t>
      </w:r>
      <w:r>
        <w:rPr>
          <w:rStyle w:val="27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int="eastAsia" w:ascii="宋体" w:hAnsi="宋体"/>
          <w:szCs w:val="21"/>
        </w:rPr>
        <w:t>供应商</w:t>
      </w:r>
      <w:r>
        <w:rPr>
          <w:rStyle w:val="27"/>
          <w:rFonts w:ascii="宋体" w:hAnsi="宋体"/>
          <w:szCs w:val="21"/>
        </w:rPr>
        <w:t>（公章）：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7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7"/>
          <w:rFonts w:ascii="宋体" w:hAnsi="宋体"/>
          <w:szCs w:val="21"/>
          <w:u w:val="single"/>
        </w:rPr>
      </w:pPr>
      <w:r>
        <w:rPr>
          <w:rStyle w:val="27"/>
          <w:rFonts w:hAnsi="宋体"/>
        </w:rPr>
        <w:t>法定代表人或委托代理人签字（或盖章）：</w:t>
      </w:r>
      <w:r>
        <w:rPr>
          <w:rStyle w:val="27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7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7"/>
          <w:rFonts w:hAnsi="宋体"/>
        </w:rPr>
      </w:pPr>
      <w:r>
        <w:rPr>
          <w:rStyle w:val="27"/>
          <w:rFonts w:ascii="宋体" w:hAnsi="宋体"/>
        </w:rPr>
        <w:t>日          期：</w:t>
      </w:r>
      <w:r>
        <w:rPr>
          <w:rStyle w:val="27"/>
          <w:rFonts w:ascii="宋体" w:hAnsi="宋体"/>
          <w:u w:val="single"/>
        </w:rPr>
        <w:t xml:space="preserve">                                           </w:t>
      </w:r>
      <w:r>
        <w:rPr>
          <w:rStyle w:val="27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7"/>
          <w:rFonts w:ascii="宋体" w:hAnsi="宋体"/>
          <w:b/>
          <w:sz w:val="32"/>
          <w:szCs w:val="32"/>
        </w:rPr>
      </w:pPr>
    </w:p>
    <w:bookmarkEnd w:id="4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7"/>
      <w:jc w:val="center"/>
      <w:rPr>
        <w:rStyle w:val="27"/>
      </w:rPr>
    </w:pPr>
  </w:p>
  <w:p w14:paraId="31EE2D22">
    <w:pPr>
      <w:pStyle w:val="7"/>
      <w:ind w:right="360"/>
      <w:rPr>
        <w:rStyle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7"/>
      <w:framePr w:wrap="around" w:vAnchor="margin" w:hAnchor="text" w:xAlign="center" w:y="1"/>
      <w:rPr>
        <w:rStyle w:val="40"/>
      </w:rPr>
    </w:pPr>
  </w:p>
  <w:p w14:paraId="1A403C07">
    <w:pPr>
      <w:pStyle w:val="7"/>
      <w:ind w:right="360"/>
      <w:rPr>
        <w:rStyle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7"/>
      <w:jc w:val="center"/>
      <w:rPr>
        <w:rStyle w:val="27"/>
        <w:color w:val="FFFFFF"/>
      </w:rPr>
    </w:pPr>
  </w:p>
  <w:p w14:paraId="146C2BC2">
    <w:pPr>
      <w:pStyle w:val="7"/>
      <w:rPr>
        <w:rStyle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8"/>
      <w:pBdr>
        <w:bottom w:val="none" w:color="auto" w:sz="0" w:space="0"/>
      </w:pBdr>
      <w:rPr>
        <w:rStyle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8"/>
      <w:pBdr>
        <w:bottom w:val="none" w:color="000000" w:sz="0" w:space="1"/>
      </w:pBdr>
      <w:rPr>
        <w:rStyle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5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abstractNum w:abstractNumId="1">
    <w:nsid w:val="3860095A"/>
    <w:multiLevelType w:val="multilevel"/>
    <w:tmpl w:val="3860095A"/>
    <w:lvl w:ilvl="0" w:tentative="0">
      <w:start w:val="1"/>
      <w:numFmt w:val="decimal"/>
      <w:lvlText w:val="%1"/>
      <w:lvlJc w:val="left"/>
      <w:pPr>
        <w:tabs>
          <w:tab w:val="left" w:pos="850"/>
        </w:tabs>
        <w:ind w:left="850" w:hanging="425"/>
      </w:pPr>
      <w:rPr>
        <w:rFonts w:hint="default" w:ascii="Times New Roman" w:hAnsi="Times New Roman" w:eastAsia="宋体" w:cs="Times New Roman"/>
        <w:sz w:val="24"/>
        <w:szCs w:val="24"/>
        <w:lang w:val="en-GB"/>
      </w:rPr>
    </w:lvl>
    <w:lvl w:ilvl="1" w:tentative="0">
      <w:start w:val="1"/>
      <w:numFmt w:val="decimal"/>
      <w:pStyle w:val="177"/>
      <w:lvlText w:val="%1.%2"/>
      <w:lvlJc w:val="left"/>
      <w:pPr>
        <w:tabs>
          <w:tab w:val="left" w:pos="709"/>
        </w:tabs>
        <w:ind w:left="709" w:hanging="567"/>
      </w:pPr>
      <w:rPr>
        <w:rFonts w:hint="eastAsia"/>
        <w:b w:val="0"/>
        <w:snapToGrid w:val="0"/>
        <w:color w:val="auto"/>
        <w:spacing w:val="-10"/>
        <w:kern w:val="0"/>
        <w:sz w:val="24"/>
        <w:szCs w:val="28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1428"/>
        </w:tabs>
        <w:ind w:left="1275" w:hanging="567"/>
      </w:pPr>
      <w:rPr>
        <w:rFonts w:hint="default" w:ascii="Times New Roman" w:hAnsi="Times New Roman" w:cs="Times New Roman"/>
        <w:snapToGrid w:val="0"/>
        <w:spacing w:val="-10"/>
        <w:kern w:val="0"/>
        <w:sz w:val="24"/>
        <w:szCs w:val="24"/>
      </w:rPr>
    </w:lvl>
    <w:lvl w:ilvl="3" w:tentative="0">
      <w:start w:val="1"/>
      <w:numFmt w:val="lowerLetter"/>
      <w:lvlText w:val="(%4)"/>
      <w:lvlJc w:val="left"/>
      <w:pPr>
        <w:tabs>
          <w:tab w:val="left" w:pos="1316"/>
        </w:tabs>
        <w:ind w:left="1316" w:hanging="465"/>
      </w:pPr>
      <w:rPr>
        <w:rFonts w:hint="default"/>
        <w:sz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235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14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3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82729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5C86AB1"/>
    <w:rsid w:val="06DB7AD8"/>
    <w:rsid w:val="079A6B0E"/>
    <w:rsid w:val="08765AB7"/>
    <w:rsid w:val="0A527669"/>
    <w:rsid w:val="0CBF2263"/>
    <w:rsid w:val="0DFD0EF5"/>
    <w:rsid w:val="10BD6D92"/>
    <w:rsid w:val="13901283"/>
    <w:rsid w:val="15AB5627"/>
    <w:rsid w:val="1918025F"/>
    <w:rsid w:val="1B9370FA"/>
    <w:rsid w:val="1B974DF1"/>
    <w:rsid w:val="1BE11023"/>
    <w:rsid w:val="209E379E"/>
    <w:rsid w:val="209E4DEA"/>
    <w:rsid w:val="242E47D0"/>
    <w:rsid w:val="25F07CCE"/>
    <w:rsid w:val="26F9012C"/>
    <w:rsid w:val="32096768"/>
    <w:rsid w:val="34374380"/>
    <w:rsid w:val="37BD3D49"/>
    <w:rsid w:val="3CE12296"/>
    <w:rsid w:val="47BA0462"/>
    <w:rsid w:val="4D141E4B"/>
    <w:rsid w:val="51B31ED4"/>
    <w:rsid w:val="5DC27077"/>
    <w:rsid w:val="5DD34B26"/>
    <w:rsid w:val="5F932217"/>
    <w:rsid w:val="5FCD7031"/>
    <w:rsid w:val="60133C67"/>
    <w:rsid w:val="642A32A0"/>
    <w:rsid w:val="6AD6472B"/>
    <w:rsid w:val="6EB30AEE"/>
    <w:rsid w:val="70F66DDB"/>
    <w:rsid w:val="75AF618F"/>
    <w:rsid w:val="764061F8"/>
    <w:rsid w:val="77F6202B"/>
    <w:rsid w:val="79583D1B"/>
    <w:rsid w:val="7AE50D8C"/>
    <w:rsid w:val="7DF87896"/>
    <w:rsid w:val="7E4B73A3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Plain Text"/>
    <w:basedOn w:val="1"/>
    <w:link w:val="79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82"/>
    <w:qFormat/>
    <w:uiPriority w:val="0"/>
    <w:pPr>
      <w:ind w:left="100" w:leftChars="2500"/>
    </w:pPr>
  </w:style>
  <w:style w:type="paragraph" w:styleId="6">
    <w:name w:val="Balloon Text"/>
    <w:basedOn w:val="1"/>
    <w:link w:val="77"/>
    <w:qFormat/>
    <w:uiPriority w:val="0"/>
    <w:rPr>
      <w:sz w:val="18"/>
      <w:szCs w:val="18"/>
    </w:rPr>
  </w:style>
  <w:style w:type="paragraph" w:styleId="7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basedOn w:val="11"/>
    <w:qFormat/>
    <w:uiPriority w:val="0"/>
    <w:rPr>
      <w:sz w:val="20"/>
      <w:szCs w:val="20"/>
    </w:rPr>
  </w:style>
  <w:style w:type="character" w:styleId="15">
    <w:name w:val="HTML Definition"/>
    <w:basedOn w:val="11"/>
    <w:qFormat/>
    <w:uiPriority w:val="0"/>
    <w:rPr>
      <w:i/>
      <w:iCs/>
    </w:rPr>
  </w:style>
  <w:style w:type="character" w:styleId="16">
    <w:name w:val="Hyperlink"/>
    <w:qFormat/>
    <w:uiPriority w:val="0"/>
    <w:rPr>
      <w:color w:val="333333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Cite"/>
    <w:basedOn w:val="11"/>
    <w:qFormat/>
    <w:uiPriority w:val="0"/>
  </w:style>
  <w:style w:type="character" w:styleId="19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1">
    <w:name w:val="Heading1"/>
    <w:basedOn w:val="1"/>
    <w:next w:val="1"/>
    <w:link w:val="41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5">
    <w:name w:val="Heading6"/>
    <w:basedOn w:val="1"/>
    <w:next w:val="1"/>
    <w:link w:val="53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6">
    <w:name w:val="Heading7"/>
    <w:basedOn w:val="1"/>
    <w:next w:val="1"/>
    <w:link w:val="51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7">
    <w:name w:val="NormalCharacter"/>
    <w:semiHidden/>
    <w:qFormat/>
    <w:uiPriority w:val="0"/>
  </w:style>
  <w:style w:type="table" w:customStyle="1" w:styleId="2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UserStyle_0"/>
    <w:link w:val="3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PlainText"/>
    <w:basedOn w:val="1"/>
    <w:link w:val="29"/>
    <w:qFormat/>
    <w:uiPriority w:val="0"/>
    <w:rPr>
      <w:rFonts w:ascii="宋体" w:hAnsi="Courier New"/>
      <w:szCs w:val="20"/>
    </w:rPr>
  </w:style>
  <w:style w:type="character" w:customStyle="1" w:styleId="31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2">
    <w:name w:val="UserStyle_2"/>
    <w:link w:val="33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3">
    <w:name w:val="AnnotationSubject"/>
    <w:basedOn w:val="34"/>
    <w:next w:val="34"/>
    <w:link w:val="32"/>
    <w:semiHidden/>
    <w:qFormat/>
    <w:uiPriority w:val="0"/>
    <w:rPr>
      <w:b/>
      <w:bCs/>
    </w:rPr>
  </w:style>
  <w:style w:type="paragraph" w:customStyle="1" w:styleId="34">
    <w:name w:val="AnnotationText"/>
    <w:basedOn w:val="1"/>
    <w:link w:val="37"/>
    <w:semiHidden/>
    <w:qFormat/>
    <w:uiPriority w:val="0"/>
    <w:pPr>
      <w:jc w:val="left"/>
    </w:pPr>
  </w:style>
  <w:style w:type="character" w:customStyle="1" w:styleId="35">
    <w:name w:val="UserStyle_3"/>
    <w:link w:val="36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6">
    <w:name w:val="UserStyle_4"/>
    <w:basedOn w:val="1"/>
    <w:link w:val="35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7">
    <w:name w:val="UserStyle_5"/>
    <w:link w:val="3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8">
    <w:name w:val="页眉 字符"/>
    <w:link w:val="8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0">
    <w:name w:val="PageNumber"/>
    <w:basedOn w:val="27"/>
    <w:qFormat/>
    <w:uiPriority w:val="0"/>
  </w:style>
  <w:style w:type="character" w:customStyle="1" w:styleId="41">
    <w:name w:val="UserStyle_8"/>
    <w:link w:val="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2">
    <w:name w:val="AnnotationReference"/>
    <w:semiHidden/>
    <w:qFormat/>
    <w:uiPriority w:val="0"/>
    <w:rPr>
      <w:sz w:val="21"/>
      <w:szCs w:val="21"/>
    </w:rPr>
  </w:style>
  <w:style w:type="character" w:customStyle="1" w:styleId="43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44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5">
    <w:name w:val="UserStyle_11"/>
    <w:basedOn w:val="27"/>
    <w:qFormat/>
    <w:uiPriority w:val="0"/>
  </w:style>
  <w:style w:type="character" w:customStyle="1" w:styleId="46">
    <w:name w:val="UserStyle_12"/>
    <w:link w:val="47"/>
    <w:qFormat/>
    <w:uiPriority w:val="0"/>
    <w:rPr>
      <w:kern w:val="2"/>
      <w:sz w:val="21"/>
      <w:lang w:bidi="ar-SA"/>
    </w:rPr>
  </w:style>
  <w:style w:type="paragraph" w:customStyle="1" w:styleId="47">
    <w:name w:val="UserStyle_13"/>
    <w:basedOn w:val="1"/>
    <w:link w:val="46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8">
    <w:name w:val="UserStyle_14"/>
    <w:link w:val="49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9">
    <w:name w:val="BodyText1I"/>
    <w:basedOn w:val="50"/>
    <w:link w:val="48"/>
    <w:qFormat/>
    <w:uiPriority w:val="0"/>
    <w:pPr>
      <w:ind w:firstLine="420" w:firstLineChars="100"/>
    </w:pPr>
  </w:style>
  <w:style w:type="paragraph" w:customStyle="1" w:styleId="50">
    <w:name w:val="BodyText"/>
    <w:basedOn w:val="1"/>
    <w:qFormat/>
    <w:uiPriority w:val="0"/>
    <w:pPr>
      <w:spacing w:after="120"/>
    </w:pPr>
  </w:style>
  <w:style w:type="character" w:customStyle="1" w:styleId="51">
    <w:name w:val="UserStyle_15"/>
    <w:link w:val="26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7"/>
    <w:link w:val="25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4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5">
    <w:name w:val="UserStyle_19"/>
    <w:link w:val="56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6">
    <w:name w:val="NormalIndent"/>
    <w:basedOn w:val="1"/>
    <w:link w:val="55"/>
    <w:qFormat/>
    <w:uiPriority w:val="0"/>
    <w:pPr>
      <w:ind w:firstLine="420"/>
    </w:pPr>
    <w:rPr>
      <w:szCs w:val="20"/>
    </w:rPr>
  </w:style>
  <w:style w:type="character" w:customStyle="1" w:styleId="57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8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9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0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1">
    <w:name w:val="Acetate"/>
    <w:basedOn w:val="1"/>
    <w:semiHidden/>
    <w:qFormat/>
    <w:uiPriority w:val="0"/>
    <w:rPr>
      <w:sz w:val="18"/>
      <w:szCs w:val="18"/>
    </w:rPr>
  </w:style>
  <w:style w:type="paragraph" w:customStyle="1" w:styleId="62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4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5">
    <w:name w:val="UserStyle_22"/>
    <w:basedOn w:val="23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6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7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8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9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1">
    <w:name w:val="UserStyle_28"/>
    <w:basedOn w:val="1"/>
    <w:next w:val="30"/>
    <w:qFormat/>
    <w:uiPriority w:val="0"/>
    <w:rPr>
      <w:rFonts w:ascii="宋体" w:hAnsi="Courier New"/>
      <w:szCs w:val="20"/>
    </w:rPr>
  </w:style>
  <w:style w:type="paragraph" w:customStyle="1" w:styleId="72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4">
    <w:name w:val="TableGrid"/>
    <w:basedOn w:val="28"/>
    <w:qFormat/>
    <w:uiPriority w:val="0"/>
  </w:style>
  <w:style w:type="paragraph" w:customStyle="1" w:styleId="75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6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78">
    <w:name w:val="normalcharacter"/>
    <w:basedOn w:val="11"/>
    <w:qFormat/>
    <w:uiPriority w:val="0"/>
  </w:style>
  <w:style w:type="character" w:customStyle="1" w:styleId="79">
    <w:name w:val="纯文本 字符"/>
    <w:link w:val="4"/>
    <w:qFormat/>
    <w:uiPriority w:val="0"/>
    <w:rPr>
      <w:rFonts w:ascii="宋体" w:hAnsi="Courier New"/>
      <w:kern w:val="2"/>
      <w:sz w:val="21"/>
      <w:szCs w:val="21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2">
    <w:name w:val="日期 字符"/>
    <w:basedOn w:val="11"/>
    <w:link w:val="5"/>
    <w:qFormat/>
    <w:uiPriority w:val="0"/>
    <w:rPr>
      <w:kern w:val="2"/>
      <w:sz w:val="21"/>
      <w:szCs w:val="24"/>
    </w:rPr>
  </w:style>
  <w:style w:type="character" w:customStyle="1" w:styleId="83">
    <w:name w:val="width-indigo"/>
    <w:basedOn w:val="11"/>
    <w:qFormat/>
    <w:uiPriority w:val="0"/>
  </w:style>
  <w:style w:type="character" w:customStyle="1" w:styleId="84">
    <w:name w:val="width-purple"/>
    <w:basedOn w:val="11"/>
    <w:qFormat/>
    <w:uiPriority w:val="0"/>
  </w:style>
  <w:style w:type="character" w:customStyle="1" w:styleId="85">
    <w:name w:val="newpure-lightgreen"/>
    <w:basedOn w:val="11"/>
    <w:qFormat/>
    <w:uiPriority w:val="0"/>
  </w:style>
  <w:style w:type="character" w:customStyle="1" w:styleId="86">
    <w:name w:val="width-orange"/>
    <w:basedOn w:val="11"/>
    <w:qFormat/>
    <w:uiPriority w:val="0"/>
  </w:style>
  <w:style w:type="character" w:customStyle="1" w:styleId="87">
    <w:name w:val="default-darkred"/>
    <w:basedOn w:val="11"/>
    <w:qFormat/>
    <w:uiPriority w:val="0"/>
  </w:style>
  <w:style w:type="character" w:customStyle="1" w:styleId="88">
    <w:name w:val="newpure-red"/>
    <w:basedOn w:val="11"/>
    <w:qFormat/>
    <w:uiPriority w:val="0"/>
  </w:style>
  <w:style w:type="character" w:customStyle="1" w:styleId="89">
    <w:name w:val="before"/>
    <w:basedOn w:val="11"/>
    <w:qFormat/>
    <w:uiPriority w:val="0"/>
    <w:rPr>
      <w:color w:val="4799E7"/>
    </w:rPr>
  </w:style>
  <w:style w:type="character" w:customStyle="1" w:styleId="90">
    <w:name w:val="before1"/>
    <w:basedOn w:val="11"/>
    <w:qFormat/>
    <w:uiPriority w:val="0"/>
    <w:rPr>
      <w:color w:val="55AAA3"/>
    </w:rPr>
  </w:style>
  <w:style w:type="character" w:customStyle="1" w:styleId="91">
    <w:name w:val="before2"/>
    <w:basedOn w:val="11"/>
    <w:qFormat/>
    <w:uiPriority w:val="0"/>
    <w:rPr>
      <w:sz w:val="18"/>
      <w:szCs w:val="18"/>
    </w:rPr>
  </w:style>
  <w:style w:type="character" w:customStyle="1" w:styleId="92">
    <w:name w:val="before3"/>
    <w:basedOn w:val="11"/>
    <w:qFormat/>
    <w:uiPriority w:val="0"/>
    <w:rPr>
      <w:sz w:val="21"/>
      <w:szCs w:val="21"/>
    </w:rPr>
  </w:style>
  <w:style w:type="character" w:customStyle="1" w:styleId="93">
    <w:name w:val="before4"/>
    <w:basedOn w:val="11"/>
    <w:qFormat/>
    <w:uiPriority w:val="0"/>
    <w:rPr>
      <w:color w:val="ED6D00"/>
    </w:rPr>
  </w:style>
  <w:style w:type="character" w:customStyle="1" w:styleId="94">
    <w:name w:val="before5"/>
    <w:basedOn w:val="11"/>
    <w:qFormat/>
    <w:uiPriority w:val="0"/>
    <w:rPr>
      <w:color w:val="BA2E2E"/>
    </w:rPr>
  </w:style>
  <w:style w:type="character" w:customStyle="1" w:styleId="95">
    <w:name w:val="before6"/>
    <w:basedOn w:val="11"/>
    <w:qFormat/>
    <w:uiPriority w:val="0"/>
    <w:rPr>
      <w:color w:val="393D49"/>
    </w:rPr>
  </w:style>
  <w:style w:type="character" w:customStyle="1" w:styleId="96">
    <w:name w:val="before7"/>
    <w:basedOn w:val="11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11"/>
    <w:qFormat/>
    <w:uiPriority w:val="0"/>
  </w:style>
  <w:style w:type="character" w:customStyle="1" w:styleId="98">
    <w:name w:val="before9"/>
    <w:basedOn w:val="11"/>
    <w:qFormat/>
    <w:uiPriority w:val="0"/>
    <w:rPr>
      <w:sz w:val="24"/>
      <w:szCs w:val="24"/>
    </w:rPr>
  </w:style>
  <w:style w:type="character" w:customStyle="1" w:styleId="99">
    <w:name w:val="newpure-gray"/>
    <w:basedOn w:val="11"/>
    <w:qFormat/>
    <w:uiPriority w:val="0"/>
  </w:style>
  <w:style w:type="character" w:customStyle="1" w:styleId="100">
    <w:name w:val="current"/>
    <w:basedOn w:val="11"/>
    <w:qFormat/>
    <w:uiPriority w:val="0"/>
    <w:rPr>
      <w:color w:val="FFFFFF"/>
      <w:shd w:val="clear" w:fill="4799E7"/>
    </w:rPr>
  </w:style>
  <w:style w:type="character" w:customStyle="1" w:styleId="101">
    <w:name w:val="current1"/>
    <w:basedOn w:val="11"/>
    <w:qFormat/>
    <w:uiPriority w:val="0"/>
    <w:rPr>
      <w:color w:val="FFFFFF"/>
      <w:shd w:val="clear" w:fill="55AAA3"/>
    </w:rPr>
  </w:style>
  <w:style w:type="character" w:customStyle="1" w:styleId="102">
    <w:name w:val="current2"/>
    <w:basedOn w:val="11"/>
    <w:qFormat/>
    <w:uiPriority w:val="0"/>
    <w:rPr>
      <w:color w:val="FFFFFF"/>
      <w:shd w:val="clear" w:fill="ED6D00"/>
    </w:rPr>
  </w:style>
  <w:style w:type="character" w:customStyle="1" w:styleId="103">
    <w:name w:val="current3"/>
    <w:basedOn w:val="11"/>
    <w:qFormat/>
    <w:uiPriority w:val="0"/>
    <w:rPr>
      <w:color w:val="FFFFFF"/>
      <w:shd w:val="clear" w:fill="BA2E2E"/>
    </w:rPr>
  </w:style>
  <w:style w:type="character" w:customStyle="1" w:styleId="104">
    <w:name w:val="current4"/>
    <w:basedOn w:val="11"/>
    <w:qFormat/>
    <w:uiPriority w:val="0"/>
    <w:rPr>
      <w:color w:val="FFFFFF"/>
      <w:shd w:val="clear" w:fill="393D49"/>
    </w:rPr>
  </w:style>
  <w:style w:type="character" w:customStyle="1" w:styleId="105">
    <w:name w:val="default-black"/>
    <w:basedOn w:val="11"/>
    <w:qFormat/>
    <w:uiPriority w:val="0"/>
  </w:style>
  <w:style w:type="character" w:customStyle="1" w:styleId="106">
    <w:name w:val="line-gray"/>
    <w:basedOn w:val="11"/>
    <w:qFormat/>
    <w:uiPriority w:val="0"/>
  </w:style>
  <w:style w:type="character" w:customStyle="1" w:styleId="107">
    <w:name w:val="width-blue"/>
    <w:basedOn w:val="11"/>
    <w:qFormat/>
    <w:uiPriority w:val="0"/>
  </w:style>
  <w:style w:type="character" w:customStyle="1" w:styleId="108">
    <w:name w:val="width-black"/>
    <w:basedOn w:val="11"/>
    <w:qFormat/>
    <w:uiPriority w:val="0"/>
  </w:style>
  <w:style w:type="character" w:customStyle="1" w:styleId="109">
    <w:name w:val="width-maroon"/>
    <w:basedOn w:val="11"/>
    <w:qFormat/>
    <w:uiPriority w:val="0"/>
  </w:style>
  <w:style w:type="character" w:customStyle="1" w:styleId="110">
    <w:name w:val="default-maroon"/>
    <w:basedOn w:val="11"/>
    <w:qFormat/>
    <w:uiPriority w:val="0"/>
  </w:style>
  <w:style w:type="character" w:customStyle="1" w:styleId="111">
    <w:name w:val="default-brown"/>
    <w:basedOn w:val="11"/>
    <w:qFormat/>
    <w:uiPriority w:val="0"/>
  </w:style>
  <w:style w:type="character" w:customStyle="1" w:styleId="112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113">
    <w:name w:val="line-cyan"/>
    <w:basedOn w:val="11"/>
    <w:qFormat/>
    <w:uiPriority w:val="0"/>
  </w:style>
  <w:style w:type="character" w:customStyle="1" w:styleId="114">
    <w:name w:val="width-skyblue"/>
    <w:basedOn w:val="11"/>
    <w:qFormat/>
    <w:uiPriority w:val="0"/>
  </w:style>
  <w:style w:type="character" w:customStyle="1" w:styleId="115">
    <w:name w:val="newpure-skyblue"/>
    <w:basedOn w:val="11"/>
    <w:qFormat/>
    <w:uiPriority w:val="0"/>
  </w:style>
  <w:style w:type="character" w:customStyle="1" w:styleId="116">
    <w:name w:val="line-purple"/>
    <w:basedOn w:val="11"/>
    <w:qFormat/>
    <w:uiPriority w:val="0"/>
  </w:style>
  <w:style w:type="character" w:customStyle="1" w:styleId="117">
    <w:name w:val="width-lightgreen"/>
    <w:basedOn w:val="11"/>
    <w:qFormat/>
    <w:uiPriority w:val="0"/>
  </w:style>
  <w:style w:type="character" w:customStyle="1" w:styleId="118">
    <w:name w:val="line-black"/>
    <w:basedOn w:val="11"/>
    <w:qFormat/>
    <w:uiPriority w:val="0"/>
  </w:style>
  <w:style w:type="character" w:customStyle="1" w:styleId="119">
    <w:name w:val="line-green"/>
    <w:basedOn w:val="11"/>
    <w:qFormat/>
    <w:uiPriority w:val="0"/>
  </w:style>
  <w:style w:type="character" w:customStyle="1" w:styleId="120">
    <w:name w:val="line-darkred"/>
    <w:basedOn w:val="11"/>
    <w:qFormat/>
    <w:uiPriority w:val="0"/>
  </w:style>
  <w:style w:type="character" w:customStyle="1" w:styleId="121">
    <w:name w:val="newpure-maroon"/>
    <w:basedOn w:val="11"/>
    <w:qFormat/>
    <w:uiPriority w:val="0"/>
  </w:style>
  <w:style w:type="character" w:customStyle="1" w:styleId="122">
    <w:name w:val="newpure-darkblue"/>
    <w:basedOn w:val="11"/>
    <w:qFormat/>
    <w:uiPriority w:val="0"/>
  </w:style>
  <w:style w:type="character" w:customStyle="1" w:styleId="123">
    <w:name w:val="width-pink"/>
    <w:basedOn w:val="11"/>
    <w:qFormat/>
    <w:uiPriority w:val="0"/>
  </w:style>
  <w:style w:type="character" w:customStyle="1" w:styleId="124">
    <w:name w:val="tag-num-red"/>
    <w:basedOn w:val="11"/>
    <w:qFormat/>
    <w:uiPriority w:val="0"/>
    <w:rPr>
      <w:color w:val="FFFFFF"/>
      <w:sz w:val="18"/>
      <w:szCs w:val="18"/>
      <w:shd w:val="clear" w:fill="FF0000"/>
    </w:rPr>
  </w:style>
  <w:style w:type="character" w:customStyle="1" w:styleId="125">
    <w:name w:val="button"/>
    <w:basedOn w:val="11"/>
    <w:qFormat/>
    <w:uiPriority w:val="0"/>
  </w:style>
  <w:style w:type="character" w:customStyle="1" w:styleId="126">
    <w:name w:val="first-child"/>
    <w:basedOn w:val="11"/>
    <w:qFormat/>
    <w:uiPriority w:val="0"/>
  </w:style>
  <w:style w:type="character" w:customStyle="1" w:styleId="127">
    <w:name w:val="width-violet"/>
    <w:basedOn w:val="11"/>
    <w:qFormat/>
    <w:uiPriority w:val="0"/>
  </w:style>
  <w:style w:type="character" w:customStyle="1" w:styleId="128">
    <w:name w:val="newpure-purple"/>
    <w:basedOn w:val="11"/>
    <w:qFormat/>
    <w:uiPriority w:val="0"/>
  </w:style>
  <w:style w:type="character" w:customStyle="1" w:styleId="129">
    <w:name w:val="hover20"/>
    <w:basedOn w:val="11"/>
    <w:qFormat/>
    <w:uiPriority w:val="0"/>
    <w:rPr>
      <w:sz w:val="21"/>
      <w:szCs w:val="21"/>
    </w:rPr>
  </w:style>
  <w:style w:type="character" w:customStyle="1" w:styleId="130">
    <w:name w:val="hover21"/>
    <w:basedOn w:val="11"/>
    <w:qFormat/>
    <w:uiPriority w:val="0"/>
    <w:rPr>
      <w:shd w:val="clear" w:fill="F3F3F3"/>
    </w:rPr>
  </w:style>
  <w:style w:type="character" w:customStyle="1" w:styleId="131">
    <w:name w:val="hover22"/>
    <w:basedOn w:val="11"/>
    <w:qFormat/>
    <w:uiPriority w:val="0"/>
    <w:rPr>
      <w:shd w:val="clear" w:fill="F3F3F3"/>
    </w:rPr>
  </w:style>
  <w:style w:type="character" w:customStyle="1" w:styleId="132">
    <w:name w:val="line-brown"/>
    <w:basedOn w:val="11"/>
    <w:qFormat/>
    <w:uiPriority w:val="0"/>
  </w:style>
  <w:style w:type="character" w:customStyle="1" w:styleId="133">
    <w:name w:val="default-indigo"/>
    <w:basedOn w:val="11"/>
    <w:qFormat/>
    <w:uiPriority w:val="0"/>
  </w:style>
  <w:style w:type="character" w:customStyle="1" w:styleId="134">
    <w:name w:val="newpure-brown"/>
    <w:basedOn w:val="11"/>
    <w:qFormat/>
    <w:uiPriority w:val="0"/>
  </w:style>
  <w:style w:type="character" w:customStyle="1" w:styleId="135">
    <w:name w:val="newpure-seablue"/>
    <w:basedOn w:val="11"/>
    <w:qFormat/>
    <w:uiPriority w:val="0"/>
  </w:style>
  <w:style w:type="character" w:customStyle="1" w:styleId="136">
    <w:name w:val="default-cyan"/>
    <w:basedOn w:val="11"/>
    <w:qFormat/>
    <w:uiPriority w:val="0"/>
  </w:style>
  <w:style w:type="character" w:customStyle="1" w:styleId="137">
    <w:name w:val="default-pink"/>
    <w:basedOn w:val="11"/>
    <w:qFormat/>
    <w:uiPriority w:val="0"/>
  </w:style>
  <w:style w:type="character" w:customStyle="1" w:styleId="138">
    <w:name w:val="default-orange"/>
    <w:basedOn w:val="11"/>
    <w:qFormat/>
    <w:uiPriority w:val="0"/>
  </w:style>
  <w:style w:type="character" w:customStyle="1" w:styleId="139">
    <w:name w:val="line-maroon"/>
    <w:basedOn w:val="11"/>
    <w:qFormat/>
    <w:uiPriority w:val="0"/>
  </w:style>
  <w:style w:type="character" w:customStyle="1" w:styleId="140">
    <w:name w:val="newpure-darkred"/>
    <w:basedOn w:val="11"/>
    <w:qFormat/>
    <w:uiPriority w:val="0"/>
  </w:style>
  <w:style w:type="character" w:customStyle="1" w:styleId="141">
    <w:name w:val="default-red"/>
    <w:basedOn w:val="11"/>
    <w:qFormat/>
    <w:uiPriority w:val="0"/>
  </w:style>
  <w:style w:type="character" w:customStyle="1" w:styleId="142">
    <w:name w:val="newpure-cyan"/>
    <w:basedOn w:val="11"/>
    <w:qFormat/>
    <w:uiPriority w:val="0"/>
  </w:style>
  <w:style w:type="character" w:customStyle="1" w:styleId="143">
    <w:name w:val="width-brown"/>
    <w:basedOn w:val="11"/>
    <w:qFormat/>
    <w:uiPriority w:val="0"/>
  </w:style>
  <w:style w:type="character" w:customStyle="1" w:styleId="144">
    <w:name w:val="newpure-orange"/>
    <w:basedOn w:val="11"/>
    <w:qFormat/>
    <w:uiPriority w:val="0"/>
  </w:style>
  <w:style w:type="character" w:customStyle="1" w:styleId="145">
    <w:name w:val="default-lightgreen"/>
    <w:basedOn w:val="11"/>
    <w:qFormat/>
    <w:uiPriority w:val="0"/>
  </w:style>
  <w:style w:type="character" w:customStyle="1" w:styleId="146">
    <w:name w:val="default-violet"/>
    <w:basedOn w:val="11"/>
    <w:qFormat/>
    <w:uiPriority w:val="0"/>
  </w:style>
  <w:style w:type="character" w:customStyle="1" w:styleId="147">
    <w:name w:val="line-indigo"/>
    <w:basedOn w:val="11"/>
    <w:qFormat/>
    <w:uiPriority w:val="0"/>
  </w:style>
  <w:style w:type="character" w:customStyle="1" w:styleId="148">
    <w:name w:val="line-darkblue"/>
    <w:basedOn w:val="11"/>
    <w:qFormat/>
    <w:uiPriority w:val="0"/>
  </w:style>
  <w:style w:type="character" w:customStyle="1" w:styleId="149">
    <w:name w:val="default-green"/>
    <w:basedOn w:val="11"/>
    <w:qFormat/>
    <w:uiPriority w:val="0"/>
  </w:style>
  <w:style w:type="character" w:customStyle="1" w:styleId="150">
    <w:name w:val="line-pink"/>
    <w:basedOn w:val="11"/>
    <w:qFormat/>
    <w:uiPriority w:val="0"/>
  </w:style>
  <w:style w:type="character" w:customStyle="1" w:styleId="151">
    <w:name w:val="line-orange"/>
    <w:basedOn w:val="11"/>
    <w:qFormat/>
    <w:uiPriority w:val="0"/>
  </w:style>
  <w:style w:type="character" w:customStyle="1" w:styleId="152">
    <w:name w:val="default-seablue"/>
    <w:basedOn w:val="11"/>
    <w:qFormat/>
    <w:uiPriority w:val="0"/>
  </w:style>
  <w:style w:type="character" w:customStyle="1" w:styleId="153">
    <w:name w:val="default-skyblue"/>
    <w:basedOn w:val="11"/>
    <w:qFormat/>
    <w:uiPriority w:val="0"/>
  </w:style>
  <w:style w:type="character" w:customStyle="1" w:styleId="154">
    <w:name w:val="default-blue"/>
    <w:basedOn w:val="11"/>
    <w:qFormat/>
    <w:uiPriority w:val="0"/>
  </w:style>
  <w:style w:type="character" w:customStyle="1" w:styleId="155">
    <w:name w:val="default-purple"/>
    <w:basedOn w:val="11"/>
    <w:qFormat/>
    <w:uiPriority w:val="0"/>
  </w:style>
  <w:style w:type="character" w:customStyle="1" w:styleId="156">
    <w:name w:val="default-darkblue"/>
    <w:basedOn w:val="11"/>
    <w:qFormat/>
    <w:uiPriority w:val="0"/>
  </w:style>
  <w:style w:type="character" w:customStyle="1" w:styleId="157">
    <w:name w:val="default-gray"/>
    <w:basedOn w:val="11"/>
    <w:qFormat/>
    <w:uiPriority w:val="0"/>
  </w:style>
  <w:style w:type="character" w:customStyle="1" w:styleId="158">
    <w:name w:val="newpure-pink"/>
    <w:basedOn w:val="11"/>
    <w:qFormat/>
    <w:uiPriority w:val="0"/>
  </w:style>
  <w:style w:type="character" w:customStyle="1" w:styleId="159">
    <w:name w:val="line-red"/>
    <w:basedOn w:val="11"/>
    <w:qFormat/>
    <w:uiPriority w:val="0"/>
  </w:style>
  <w:style w:type="character" w:customStyle="1" w:styleId="160">
    <w:name w:val="line-lightgreen"/>
    <w:basedOn w:val="11"/>
    <w:qFormat/>
    <w:uiPriority w:val="0"/>
  </w:style>
  <w:style w:type="character" w:customStyle="1" w:styleId="161">
    <w:name w:val="line-seablue"/>
    <w:basedOn w:val="11"/>
    <w:qFormat/>
    <w:uiPriority w:val="0"/>
  </w:style>
  <w:style w:type="character" w:customStyle="1" w:styleId="162">
    <w:name w:val="line-skyblue"/>
    <w:basedOn w:val="11"/>
    <w:qFormat/>
    <w:uiPriority w:val="0"/>
  </w:style>
  <w:style w:type="character" w:customStyle="1" w:styleId="163">
    <w:name w:val="line-blue"/>
    <w:basedOn w:val="11"/>
    <w:qFormat/>
    <w:uiPriority w:val="0"/>
  </w:style>
  <w:style w:type="character" w:customStyle="1" w:styleId="164">
    <w:name w:val="line-violet"/>
    <w:basedOn w:val="11"/>
    <w:qFormat/>
    <w:uiPriority w:val="0"/>
  </w:style>
  <w:style w:type="character" w:customStyle="1" w:styleId="165">
    <w:name w:val="newpure-green"/>
    <w:basedOn w:val="11"/>
    <w:qFormat/>
    <w:uiPriority w:val="0"/>
  </w:style>
  <w:style w:type="character" w:customStyle="1" w:styleId="166">
    <w:name w:val="width-green"/>
    <w:basedOn w:val="11"/>
    <w:qFormat/>
    <w:uiPriority w:val="0"/>
  </w:style>
  <w:style w:type="character" w:customStyle="1" w:styleId="167">
    <w:name w:val="newpure-blue"/>
    <w:basedOn w:val="11"/>
    <w:qFormat/>
    <w:uiPriority w:val="0"/>
  </w:style>
  <w:style w:type="character" w:customStyle="1" w:styleId="168">
    <w:name w:val="newpure-violet"/>
    <w:basedOn w:val="11"/>
    <w:qFormat/>
    <w:uiPriority w:val="0"/>
  </w:style>
  <w:style w:type="character" w:customStyle="1" w:styleId="169">
    <w:name w:val="newpure-indigo"/>
    <w:basedOn w:val="11"/>
    <w:qFormat/>
    <w:uiPriority w:val="0"/>
  </w:style>
  <w:style w:type="character" w:customStyle="1" w:styleId="170">
    <w:name w:val="newpure-black"/>
    <w:basedOn w:val="11"/>
    <w:qFormat/>
    <w:uiPriority w:val="0"/>
  </w:style>
  <w:style w:type="character" w:customStyle="1" w:styleId="171">
    <w:name w:val="width-red"/>
    <w:basedOn w:val="11"/>
    <w:qFormat/>
    <w:uiPriority w:val="0"/>
  </w:style>
  <w:style w:type="character" w:customStyle="1" w:styleId="172">
    <w:name w:val="width-darkred"/>
    <w:basedOn w:val="11"/>
    <w:qFormat/>
    <w:uiPriority w:val="0"/>
  </w:style>
  <w:style w:type="character" w:customStyle="1" w:styleId="173">
    <w:name w:val="width-cyan"/>
    <w:basedOn w:val="11"/>
    <w:qFormat/>
    <w:uiPriority w:val="0"/>
  </w:style>
  <w:style w:type="character" w:customStyle="1" w:styleId="174">
    <w:name w:val="width-seablue"/>
    <w:basedOn w:val="11"/>
    <w:qFormat/>
    <w:uiPriority w:val="0"/>
  </w:style>
  <w:style w:type="character" w:customStyle="1" w:styleId="175">
    <w:name w:val="width-darkblue"/>
    <w:basedOn w:val="11"/>
    <w:qFormat/>
    <w:uiPriority w:val="0"/>
  </w:style>
  <w:style w:type="character" w:customStyle="1" w:styleId="176">
    <w:name w:val="width-gray"/>
    <w:basedOn w:val="11"/>
    <w:qFormat/>
    <w:uiPriority w:val="0"/>
  </w:style>
  <w:style w:type="paragraph" w:customStyle="1" w:styleId="177">
    <w:name w:val="耳机阳市"/>
    <w:basedOn w:val="178"/>
    <w:qFormat/>
    <w:uiPriority w:val="0"/>
    <w:pPr>
      <w:keepNext w:val="0"/>
      <w:keepLines w:val="0"/>
      <w:numPr>
        <w:ilvl w:val="1"/>
        <w:numId w:val="2"/>
      </w:numPr>
      <w:spacing w:before="156" w:beforeLines="50"/>
      <w:ind w:right="24" w:rightChars="10"/>
      <w:jc w:val="both"/>
    </w:pPr>
    <w:rPr>
      <w:rFonts w:ascii="宋体" w:hAnsi="宋体" w:cs="宋体"/>
      <w:bCs w:val="0"/>
      <w:szCs w:val="28"/>
    </w:rPr>
  </w:style>
  <w:style w:type="paragraph" w:customStyle="1" w:styleId="178">
    <w:name w:val="二级标题"/>
    <w:basedOn w:val="2"/>
    <w:qFormat/>
    <w:uiPriority w:val="0"/>
    <w:pPr>
      <w:snapToGrid w:val="0"/>
      <w:spacing w:before="0" w:after="0" w:line="300" w:lineRule="auto"/>
      <w:ind w:rightChars="100"/>
    </w:pPr>
    <w:rPr>
      <w:rFonts w:eastAsia="宋体"/>
      <w:b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68EE-105C-4228-A9B4-AC05076557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1533</Words>
  <Characters>1635</Characters>
  <Lines>81</Lines>
  <Paragraphs>64</Paragraphs>
  <TotalTime>17</TotalTime>
  <ScaleCrop>false</ScaleCrop>
  <LinksUpToDate>false</LinksUpToDate>
  <CharactersWithSpaces>2128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2024-10-28T09:11:00Z</cp:lastPrinted>
  <dcterms:modified xsi:type="dcterms:W3CDTF">2025-11-18T07:31:41Z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DCDCE0948D2B4557B094EE45692909C9_13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