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lang w:val="en-US" w:eastAsia="zh-CN"/>
        </w:rPr>
      </w:pPr>
      <w:r>
        <w:rPr>
          <w:rFonts w:hint="default" w:ascii="方正小标宋简体" w:hAnsi="方正小标宋简体" w:eastAsia="方正小标宋简体" w:cs="方正小标宋简体"/>
          <w:b/>
          <w:bCs/>
          <w:sz w:val="36"/>
          <w:szCs w:val="36"/>
          <w:lang w:val="en-US" w:eastAsia="zh-CN"/>
        </w:rPr>
        <w:t>肿瘤科医疗</w:t>
      </w:r>
      <w:r>
        <w:rPr>
          <w:rFonts w:hint="eastAsia" w:ascii="方正小标宋简体" w:hAnsi="方正小标宋简体" w:eastAsia="方正小标宋简体" w:cs="方正小标宋简体"/>
          <w:b/>
          <w:bCs/>
          <w:sz w:val="36"/>
          <w:szCs w:val="36"/>
          <w:lang w:val="en-US" w:eastAsia="zh-CN"/>
        </w:rPr>
        <w:t>设备</w:t>
      </w:r>
      <w:r>
        <w:rPr>
          <w:rFonts w:hint="default" w:ascii="方正小标宋简体" w:hAnsi="方正小标宋简体" w:eastAsia="方正小标宋简体" w:cs="方正小标宋简体"/>
          <w:b/>
          <w:bCs/>
          <w:sz w:val="36"/>
          <w:szCs w:val="36"/>
          <w:lang w:val="en-US" w:eastAsia="zh-CN"/>
        </w:rPr>
        <w:t>一批采购</w:t>
      </w:r>
      <w:r>
        <w:rPr>
          <w:rFonts w:hint="eastAsia" w:ascii="方正小标宋简体" w:hAnsi="方正小标宋简体" w:eastAsia="方正小标宋简体" w:cs="方正小标宋简体"/>
          <w:b/>
          <w:bCs/>
          <w:sz w:val="36"/>
          <w:szCs w:val="36"/>
          <w:lang w:val="en-US" w:eastAsia="zh-CN"/>
        </w:rPr>
        <w:t>项目需求表</w:t>
      </w:r>
    </w:p>
    <w:p>
      <w:pPr>
        <w:jc w:val="center"/>
        <w:rPr>
          <w:rStyle w:val="11"/>
          <w:rFonts w:hint="eastAsia" w:asciiTheme="majorEastAsia" w:hAnsiTheme="majorEastAsia" w:eastAsiaTheme="majorEastAsia" w:cstheme="majorEastAsia"/>
          <w:b w:val="0"/>
          <w:bCs w:val="0"/>
          <w:color w:val="auto"/>
          <w:sz w:val="24"/>
          <w:szCs w:val="24"/>
          <w:highlight w:val="none"/>
          <w:lang w:val="en-US" w:eastAsia="zh-CN"/>
        </w:rPr>
      </w:pPr>
    </w:p>
    <w:tbl>
      <w:tblPr>
        <w:tblStyle w:val="7"/>
        <w:tblpPr w:leftFromText="180" w:rightFromText="180" w:vertAnchor="text" w:horzAnchor="page" w:tblpXSpec="center" w:tblpY="86"/>
        <w:tblOverlap w:val="never"/>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930"/>
        <w:gridCol w:w="540"/>
        <w:gridCol w:w="525"/>
        <w:gridCol w:w="1081"/>
        <w:gridCol w:w="960"/>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02" w:type="dxa"/>
            <w:vAlign w:val="center"/>
          </w:tcPr>
          <w:p>
            <w:pPr>
              <w:jc w:val="center"/>
              <w:rPr>
                <w:rStyle w:val="11"/>
                <w:rFonts w:hint="eastAsia" w:ascii="仿宋" w:hAnsi="仿宋" w:eastAsia="仿宋" w:cs="仿宋"/>
                <w:b w:val="0"/>
                <w:bCs w:val="0"/>
                <w:sz w:val="21"/>
                <w:szCs w:val="21"/>
                <w:lang w:val="en-US" w:eastAsia="zh-CN"/>
              </w:rPr>
            </w:pPr>
            <w:r>
              <w:rPr>
                <w:rStyle w:val="11"/>
                <w:rFonts w:hint="eastAsia" w:ascii="仿宋" w:hAnsi="仿宋" w:eastAsia="仿宋" w:cs="仿宋"/>
                <w:b w:val="0"/>
                <w:bCs w:val="0"/>
                <w:sz w:val="21"/>
                <w:szCs w:val="21"/>
                <w:lang w:val="en-US" w:eastAsia="zh-CN"/>
              </w:rPr>
              <w:t>序号</w:t>
            </w:r>
          </w:p>
        </w:tc>
        <w:tc>
          <w:tcPr>
            <w:tcW w:w="930" w:type="dxa"/>
            <w:vAlign w:val="center"/>
          </w:tcPr>
          <w:p>
            <w:pPr>
              <w:jc w:val="center"/>
              <w:rPr>
                <w:rFonts w:hint="eastAsia" w:ascii="仿宋" w:hAnsi="仿宋" w:eastAsia="仿宋" w:cs="仿宋"/>
                <w:b w:val="0"/>
                <w:bCs w:val="0"/>
                <w:sz w:val="21"/>
                <w:szCs w:val="21"/>
                <w:lang w:val="en-US" w:eastAsia="zh-CN"/>
              </w:rPr>
            </w:pPr>
            <w:r>
              <w:rPr>
                <w:rStyle w:val="11"/>
                <w:rFonts w:hint="eastAsia" w:ascii="仿宋" w:hAnsi="仿宋" w:eastAsia="仿宋" w:cs="仿宋"/>
                <w:b w:val="0"/>
                <w:bCs w:val="0"/>
                <w:sz w:val="21"/>
                <w:szCs w:val="21"/>
                <w:lang w:val="en-US" w:eastAsia="zh-CN"/>
              </w:rPr>
              <w:t>项目名称</w:t>
            </w:r>
          </w:p>
        </w:tc>
        <w:tc>
          <w:tcPr>
            <w:tcW w:w="540" w:type="dxa"/>
            <w:vAlign w:val="center"/>
          </w:tcPr>
          <w:p>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数量</w:t>
            </w:r>
          </w:p>
        </w:tc>
        <w:tc>
          <w:tcPr>
            <w:tcW w:w="525" w:type="dxa"/>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单位</w:t>
            </w:r>
          </w:p>
        </w:tc>
        <w:tc>
          <w:tcPr>
            <w:tcW w:w="1081" w:type="dxa"/>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控制单价</w:t>
            </w:r>
          </w:p>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（万元）</w:t>
            </w:r>
          </w:p>
        </w:tc>
        <w:tc>
          <w:tcPr>
            <w:tcW w:w="960" w:type="dxa"/>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总价</w:t>
            </w:r>
          </w:p>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（万元）</w:t>
            </w:r>
          </w:p>
        </w:tc>
        <w:tc>
          <w:tcPr>
            <w:tcW w:w="5415" w:type="dxa"/>
            <w:vAlign w:val="center"/>
          </w:tcPr>
          <w:p>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502" w:type="dxa"/>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1</w:t>
            </w:r>
          </w:p>
        </w:tc>
        <w:tc>
          <w:tcPr>
            <w:tcW w:w="93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Fonts w:hint="default"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kern w:val="2"/>
                <w:sz w:val="21"/>
                <w:szCs w:val="21"/>
                <w:highlight w:val="none"/>
                <w:lang w:val="en-US" w:eastAsia="zh-CN" w:bidi="ar-SA"/>
              </w:rPr>
              <w:t>活度计</w:t>
            </w:r>
          </w:p>
        </w:tc>
        <w:tc>
          <w:tcPr>
            <w:tcW w:w="54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color w:val="auto"/>
                <w:sz w:val="21"/>
                <w:szCs w:val="21"/>
                <w:highlight w:val="none"/>
              </w:rPr>
              <w:t>1</w:t>
            </w:r>
          </w:p>
        </w:tc>
        <w:tc>
          <w:tcPr>
            <w:tcW w:w="525" w:type="dxa"/>
            <w:vAlign w:val="center"/>
          </w:tcPr>
          <w:p>
            <w:pPr>
              <w:snapToGrid w:val="0"/>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台</w:t>
            </w:r>
          </w:p>
        </w:tc>
        <w:tc>
          <w:tcPr>
            <w:tcW w:w="108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default" w:ascii="仿宋" w:hAnsi="仿宋" w:eastAsia="仿宋" w:cs="仿宋"/>
                <w:b w:val="0"/>
                <w:bCs w:val="0"/>
                <w:sz w:val="21"/>
                <w:szCs w:val="21"/>
                <w:highlight w:val="none"/>
                <w:lang w:val="en-US" w:eastAsia="zh-CN"/>
              </w:rPr>
            </w:pPr>
            <w:r>
              <w:rPr>
                <w:rStyle w:val="11"/>
                <w:rFonts w:hint="eastAsia" w:ascii="仿宋" w:hAnsi="仿宋" w:eastAsia="仿宋" w:cs="仿宋"/>
                <w:b w:val="0"/>
                <w:bCs w:val="0"/>
                <w:color w:val="auto"/>
                <w:sz w:val="21"/>
                <w:szCs w:val="21"/>
                <w:highlight w:val="none"/>
                <w:lang w:val="en-US" w:eastAsia="zh-CN"/>
              </w:rPr>
              <w:t>4.2</w:t>
            </w:r>
          </w:p>
        </w:tc>
        <w:tc>
          <w:tcPr>
            <w:tcW w:w="96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仿宋" w:hAnsi="仿宋" w:eastAsia="仿宋" w:cs="仿宋"/>
                <w:b w:val="0"/>
                <w:bCs w:val="0"/>
                <w:kern w:val="2"/>
                <w:sz w:val="21"/>
                <w:szCs w:val="21"/>
                <w:highlight w:val="none"/>
                <w:lang w:val="en-US" w:eastAsia="zh-CN" w:bidi="ar-SA"/>
              </w:rPr>
            </w:pPr>
          </w:p>
        </w:tc>
        <w:tc>
          <w:tcPr>
            <w:tcW w:w="5415" w:type="dxa"/>
            <w:vAlign w:val="center"/>
          </w:tcPr>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1、能量范围25Kev以上的Χ、γ及其1Mev以上的β核素。</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2、量程范围1μCi—10Ci （99mTc）。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3、显示分辨1μCi（特殊核素需要，可根据用户要求扩展显示为0.1μCi）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4、测量精度1%～2%±1字。</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5、静电计精度好于1%。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6、可采用居里（Ci）或贝可（Bq）两种显示单位方式。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7、测量速度读数95%的典型时间为3～5秒。</w:t>
            </w:r>
          </w:p>
          <w:p>
            <w:pPr>
              <w:keepNext w:val="0"/>
              <w:keepLines w:val="0"/>
              <w:widowControl/>
              <w:suppressLineNumbers w:val="0"/>
              <w:jc w:val="left"/>
              <w:rPr>
                <w:rStyle w:val="11"/>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8、几何响应样品轴向变动2cm，读数变动±0.5%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2</w:t>
            </w:r>
          </w:p>
        </w:tc>
        <w:tc>
          <w:tcPr>
            <w:tcW w:w="93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肿瘤微创治疗系统</w:t>
            </w:r>
          </w:p>
        </w:tc>
        <w:tc>
          <w:tcPr>
            <w:tcW w:w="54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color w:val="auto"/>
                <w:sz w:val="21"/>
                <w:szCs w:val="21"/>
                <w:highlight w:val="none"/>
              </w:rPr>
              <w:t>1</w:t>
            </w:r>
          </w:p>
        </w:tc>
        <w:tc>
          <w:tcPr>
            <w:tcW w:w="525" w:type="dxa"/>
            <w:vAlign w:val="center"/>
          </w:tcPr>
          <w:p>
            <w:pPr>
              <w:snapToGrid w:val="0"/>
              <w:jc w:val="both"/>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套</w:t>
            </w:r>
          </w:p>
        </w:tc>
        <w:tc>
          <w:tcPr>
            <w:tcW w:w="108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color w:val="auto"/>
                <w:sz w:val="21"/>
                <w:szCs w:val="21"/>
                <w:highlight w:val="none"/>
                <w:lang w:val="en-US" w:eastAsia="zh-CN"/>
              </w:rPr>
              <w:t>32</w:t>
            </w:r>
          </w:p>
        </w:tc>
        <w:tc>
          <w:tcPr>
            <w:tcW w:w="96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仿宋" w:hAnsi="仿宋" w:eastAsia="仿宋" w:cs="仿宋"/>
                <w:b w:val="0"/>
                <w:bCs w:val="0"/>
                <w:kern w:val="2"/>
                <w:sz w:val="21"/>
                <w:szCs w:val="21"/>
                <w:highlight w:val="none"/>
                <w:lang w:val="en-US" w:eastAsia="zh-CN" w:bidi="ar-SA"/>
              </w:rPr>
            </w:pPr>
          </w:p>
        </w:tc>
        <w:tc>
          <w:tcPr>
            <w:tcW w:w="5415" w:type="dxa"/>
            <w:vAlign w:val="center"/>
          </w:tcPr>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一主要技术参数及功能要求</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一、主要功能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具有头颈部、体部、前列腺、食管、胆管支架携带治疗的术前设计、术中设计和术后剂量验证。</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二、肿瘤微创介入治疗系统硬件系统</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1.主控主机CPU酷睿 ≥i7 内存容量≥8GB，硬盘容量≥1T，显卡类型 独立显卡 音频系统集成 有线网卡1000Mbps以太网卡 核心/线程数 ,双核心 总线5.0GT/s；</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2.液晶显示器≥27"；</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3.打印机A4幅面彩色打印机；</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4.主机工作台集成系统（含PACS、USB接口、光驱）；</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5.移动U盘≥64G。</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三、肿瘤微创介入治疗系统软件系统</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（一）图像数据输入</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1.支持电子数据图像和扫描图像并存，CT、B超和MRI等图象并存</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（二）图像数据处理模块</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1.具备靶区和重要器官等目标轮廓的自动或交互提取功能，具有轮廓线缩放、插值功能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（三）三维图像重建及显示</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▲1.实时显示B超图像，与B超实时连接，实现实时B超图像的采集、实时优化、实时验证</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▲2.具有能三维透明、半透明显示，包括皮肤、骨骼、血管、神经、肿瘤靶区的三维透明和半透明显示的功能；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（四）治疗设计模块</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1.支持条件设定的全自动剂量布源功能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（五）剂量评估和输出治疗报告</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1.显示等剂量面与靶区及断层图像在三维空间中各个角度的吻合情况和相互关系，具备三维全实体显示、半透明三维立体显示、线状三维立体显示剂量曲线显示；</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（六）治疗验证模块</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1.支持基于模拟机（X光机）正位、侧位片的定位功能，自动识别的空间分布</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（七）数据资料管理</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1.具备完善的病例数据库管理,包括新建、编辑、修改、删除、查询等功能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2.数据的管理，包括新建、编辑、修改、删除等功能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（八）系统必备功能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系统与3D模板设计、制作、显示一体化系统，治疗设计能一健生成3D打印模板，保证3D打印模板与体表高度适形，让穿刺针不偏离穿刺路径，精准穿刺到指定位置。实现3D打印模板和术前与术中治疗对接，实现3D打印模板信息与治疗报告信息融和；</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2.系统具备与CT、核磁、B超实时连接、实时显示剂量的功能；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3系统具备能实时显示剂量和穿刺针道信息功能；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4.系统具备条件设定的全自动剂量布源功能；</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5系统具备三维空间自动识别验证功能；  </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6.系统具备任意角度方向进针、多模板设计的功能，每一针道可旋转调节方向，调节角度分辨率是0.1度；</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7.系统兼容前列腺定位支架、体部定位支架及脑部定位系统；</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8.治疗报告内容包括：数量、针数量、每支针穿刺位置、方向、 深度和数量；</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9.治疗信息与3D模板治疗报告一个数字显示，包括3D模板厚度、导向柱高度、人体深度；</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系统具有体表、靶区和重要器官等多目标的三维重建与显示，具有体素三维重建的功能，包括：皮肤、骨骼、血管、重要器官、肿瘤靶区的重建，能够直观显示穿刺通道的路径,有效的避开血管、骨骼及重要器官；</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▲11.治疗系统具有结合传统脑图谱，支持功能性神经核团的自动探测，入脑点和手术路径在序列断层图像上的直观显示及三维模拟显示；</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（九）植入系统：</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植入枪1把；消毒盒1个 ；植入弹夹10个； 医用镊子1个 ；</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1保修：3年（安装验收合格之日起）</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2免费提供软件升级服务。</w:t>
            </w:r>
          </w:p>
          <w:p>
            <w:pPr>
              <w:keepNext w:val="0"/>
              <w:keepLines w:val="0"/>
              <w:widowControl/>
              <w:suppressLineNumbers w:val="0"/>
              <w:jc w:val="left"/>
              <w:rPr>
                <w:rFonts w:hint="eastAsia" w:ascii="仿宋" w:hAnsi="仿宋" w:eastAsia="仿宋" w:cs="仿宋"/>
                <w:color w:val="000000" w:themeColor="text1"/>
                <w:kern w:val="0"/>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3</w:t>
            </w:r>
          </w:p>
        </w:tc>
        <w:tc>
          <w:tcPr>
            <w:tcW w:w="93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sz w:val="21"/>
                <w:szCs w:val="21"/>
                <w:highlight w:val="none"/>
                <w:lang w:val="en-US" w:eastAsia="zh-CN"/>
              </w:rPr>
            </w:pPr>
            <w:bookmarkStart w:id="0" w:name="OLE_LINK5"/>
            <w:r>
              <w:rPr>
                <w:rStyle w:val="11"/>
                <w:rFonts w:hint="eastAsia" w:ascii="仿宋" w:hAnsi="仿宋" w:eastAsia="仿宋" w:cs="仿宋"/>
                <w:b w:val="0"/>
                <w:bCs w:val="0"/>
                <w:sz w:val="21"/>
                <w:szCs w:val="21"/>
                <w:highlight w:val="none"/>
                <w:lang w:val="en-US" w:eastAsia="zh-CN"/>
              </w:rPr>
              <w:t>铅桶</w:t>
            </w:r>
            <w:bookmarkEnd w:id="0"/>
          </w:p>
        </w:tc>
        <w:tc>
          <w:tcPr>
            <w:tcW w:w="54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color w:val="auto"/>
                <w:sz w:val="21"/>
                <w:szCs w:val="21"/>
                <w:highlight w:val="none"/>
                <w:lang w:val="en-US" w:eastAsia="zh-CN"/>
              </w:rPr>
            </w:pPr>
            <w:r>
              <w:rPr>
                <w:rStyle w:val="11"/>
                <w:rFonts w:hint="eastAsia" w:ascii="仿宋" w:hAnsi="仿宋" w:eastAsia="仿宋" w:cs="仿宋"/>
                <w:b w:val="0"/>
                <w:bCs w:val="0"/>
                <w:color w:val="auto"/>
                <w:sz w:val="21"/>
                <w:szCs w:val="21"/>
                <w:highlight w:val="none"/>
                <w:lang w:val="en-US" w:eastAsia="zh-CN"/>
              </w:rPr>
              <w:t>1</w:t>
            </w:r>
          </w:p>
        </w:tc>
        <w:tc>
          <w:tcPr>
            <w:tcW w:w="525" w:type="dxa"/>
            <w:vAlign w:val="center"/>
          </w:tcPr>
          <w:p>
            <w:pPr>
              <w:snapToGrid w:val="0"/>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个</w:t>
            </w:r>
          </w:p>
        </w:tc>
        <w:tc>
          <w:tcPr>
            <w:tcW w:w="108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default" w:ascii="仿宋" w:hAnsi="仿宋" w:eastAsia="仿宋" w:cs="仿宋"/>
                <w:b w:val="0"/>
                <w:bCs w:val="0"/>
                <w:color w:val="auto"/>
                <w:sz w:val="21"/>
                <w:szCs w:val="21"/>
                <w:highlight w:val="none"/>
                <w:lang w:val="en-US" w:eastAsia="zh-CN"/>
              </w:rPr>
            </w:pPr>
            <w:r>
              <w:rPr>
                <w:rStyle w:val="11"/>
                <w:rFonts w:hint="eastAsia" w:ascii="仿宋" w:hAnsi="仿宋" w:eastAsia="仿宋" w:cs="仿宋"/>
                <w:b w:val="0"/>
                <w:bCs w:val="0"/>
                <w:color w:val="auto"/>
                <w:sz w:val="21"/>
                <w:szCs w:val="21"/>
                <w:highlight w:val="none"/>
                <w:lang w:val="en-US" w:eastAsia="zh-CN"/>
              </w:rPr>
              <w:t>0.4</w:t>
            </w:r>
          </w:p>
        </w:tc>
        <w:tc>
          <w:tcPr>
            <w:tcW w:w="96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color w:val="auto"/>
                <w:sz w:val="21"/>
                <w:szCs w:val="21"/>
                <w:highlight w:val="none"/>
                <w:lang w:val="en-US" w:eastAsia="zh-CN"/>
              </w:rPr>
            </w:pPr>
          </w:p>
        </w:tc>
        <w:tc>
          <w:tcPr>
            <w:tcW w:w="5415" w:type="dxa"/>
            <w:vAlign w:val="center"/>
          </w:tcPr>
          <w:p>
            <w:pPr>
              <w:jc w:val="both"/>
              <w:rPr>
                <w:rFonts w:hint="eastAsia" w:ascii="仿宋" w:hAnsi="仿宋" w:eastAsia="仿宋" w:cs="仿宋"/>
                <w:sz w:val="21"/>
                <w:szCs w:val="21"/>
              </w:rPr>
            </w:pPr>
            <w:r>
              <w:rPr>
                <w:rFonts w:hint="eastAsia" w:ascii="仿宋" w:hAnsi="仿宋" w:eastAsia="仿宋" w:cs="仿宋"/>
                <w:sz w:val="21"/>
                <w:szCs w:val="21"/>
              </w:rPr>
              <w:t>1.规格尺寸：内径直径250mm×高度400mm；</w:t>
            </w:r>
          </w:p>
          <w:p>
            <w:pPr>
              <w:jc w:val="both"/>
              <w:rPr>
                <w:rFonts w:hint="eastAsia" w:ascii="仿宋" w:hAnsi="仿宋" w:eastAsia="仿宋" w:cs="仿宋"/>
                <w:sz w:val="21"/>
                <w:szCs w:val="21"/>
              </w:rPr>
            </w:pPr>
            <w:r>
              <w:rPr>
                <w:rFonts w:hint="eastAsia" w:ascii="仿宋" w:hAnsi="仿宋" w:eastAsia="仿宋" w:cs="仿宋"/>
                <w:sz w:val="21"/>
                <w:szCs w:val="21"/>
              </w:rPr>
              <w:t>2.材质：内里铅板2mm，外覆304不锈钢；</w:t>
            </w:r>
          </w:p>
          <w:p>
            <w:pPr>
              <w:jc w:val="both"/>
              <w:rPr>
                <w:rStyle w:val="11"/>
                <w:rFonts w:hint="eastAsia" w:ascii="仿宋" w:hAnsi="仿宋" w:eastAsia="仿宋" w:cs="仿宋"/>
                <w:b w:val="0"/>
                <w:bCs w:val="0"/>
                <w:color w:val="auto"/>
                <w:sz w:val="21"/>
                <w:szCs w:val="21"/>
                <w:highlight w:val="none"/>
                <w:lang w:val="en-US" w:eastAsia="zh-CN"/>
              </w:rPr>
            </w:pPr>
            <w:r>
              <w:rPr>
                <w:rFonts w:hint="eastAsia" w:ascii="仿宋" w:hAnsi="仿宋" w:eastAsia="仿宋" w:cs="仿宋"/>
                <w:sz w:val="21"/>
                <w:szCs w:val="21"/>
              </w:rPr>
              <w:t>3.防护等级：2mmpb；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2" w:type="dxa"/>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4</w:t>
            </w:r>
          </w:p>
        </w:tc>
        <w:tc>
          <w:tcPr>
            <w:tcW w:w="93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病房铅门及包边</w:t>
            </w:r>
          </w:p>
        </w:tc>
        <w:tc>
          <w:tcPr>
            <w:tcW w:w="54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color w:val="auto"/>
                <w:sz w:val="21"/>
                <w:szCs w:val="21"/>
                <w:highlight w:val="none"/>
                <w:lang w:val="en-US" w:eastAsia="zh-CN"/>
              </w:rPr>
            </w:pPr>
            <w:r>
              <w:rPr>
                <w:rStyle w:val="11"/>
                <w:rFonts w:hint="eastAsia" w:ascii="仿宋" w:hAnsi="仿宋" w:eastAsia="仿宋" w:cs="仿宋"/>
                <w:b w:val="0"/>
                <w:bCs w:val="0"/>
                <w:color w:val="auto"/>
                <w:sz w:val="21"/>
                <w:szCs w:val="21"/>
                <w:highlight w:val="none"/>
                <w:lang w:val="en-US" w:eastAsia="zh-CN"/>
              </w:rPr>
              <w:t>1</w:t>
            </w:r>
          </w:p>
        </w:tc>
        <w:tc>
          <w:tcPr>
            <w:tcW w:w="525" w:type="dxa"/>
            <w:vAlign w:val="center"/>
          </w:tcPr>
          <w:p>
            <w:pPr>
              <w:snapToGrid w:val="0"/>
              <w:jc w:val="center"/>
              <w:rPr>
                <w:rStyle w:val="11"/>
                <w:rFonts w:hint="default"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樘</w:t>
            </w:r>
          </w:p>
        </w:tc>
        <w:tc>
          <w:tcPr>
            <w:tcW w:w="108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color w:val="auto"/>
                <w:sz w:val="21"/>
                <w:szCs w:val="21"/>
                <w:highlight w:val="none"/>
                <w:lang w:val="en-US" w:eastAsia="zh-CN"/>
              </w:rPr>
            </w:pPr>
            <w:r>
              <w:rPr>
                <w:rStyle w:val="11"/>
                <w:rFonts w:hint="eastAsia" w:ascii="仿宋" w:hAnsi="仿宋" w:eastAsia="仿宋" w:cs="仿宋"/>
                <w:b w:val="0"/>
                <w:bCs w:val="0"/>
                <w:color w:val="auto"/>
                <w:sz w:val="21"/>
                <w:szCs w:val="21"/>
                <w:highlight w:val="none"/>
                <w:lang w:val="en-US" w:eastAsia="zh-CN"/>
              </w:rPr>
              <w:t>1.5</w:t>
            </w:r>
          </w:p>
        </w:tc>
        <w:tc>
          <w:tcPr>
            <w:tcW w:w="960"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rPr>
                <w:rStyle w:val="11"/>
                <w:rFonts w:hint="eastAsia" w:ascii="仿宋" w:hAnsi="仿宋" w:eastAsia="仿宋" w:cs="仿宋"/>
                <w:b w:val="0"/>
                <w:bCs w:val="0"/>
                <w:color w:val="auto"/>
                <w:sz w:val="21"/>
                <w:szCs w:val="21"/>
                <w:highlight w:val="none"/>
                <w:lang w:val="en-US" w:eastAsia="zh-CN"/>
              </w:rPr>
            </w:pPr>
          </w:p>
        </w:tc>
        <w:tc>
          <w:tcPr>
            <w:tcW w:w="54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left"/>
              <w:rPr>
                <w:rStyle w:val="11"/>
                <w:rFonts w:hint="eastAsia" w:ascii="仿宋" w:hAnsi="仿宋" w:eastAsia="仿宋" w:cs="仿宋"/>
                <w:b w:val="0"/>
                <w:bCs w:val="0"/>
                <w:sz w:val="21"/>
                <w:szCs w:val="21"/>
                <w:lang w:val="en-US" w:eastAsia="zh-CN"/>
              </w:rPr>
            </w:pPr>
            <w:r>
              <w:rPr>
                <w:rStyle w:val="11"/>
                <w:rFonts w:hint="eastAsia" w:ascii="仿宋" w:hAnsi="仿宋" w:eastAsia="仿宋" w:cs="仿宋"/>
                <w:b w:val="0"/>
                <w:bCs w:val="0"/>
                <w:sz w:val="21"/>
                <w:szCs w:val="21"/>
                <w:lang w:val="en-US" w:eastAsia="zh-CN"/>
              </w:rPr>
              <w:t>1.规格1200*2100mm</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left"/>
              <w:rPr>
                <w:rStyle w:val="11"/>
                <w:rFonts w:hint="eastAsia" w:ascii="仿宋" w:hAnsi="仿宋" w:eastAsia="仿宋" w:cs="仿宋"/>
                <w:b w:val="0"/>
                <w:bCs w:val="0"/>
                <w:sz w:val="21"/>
                <w:szCs w:val="21"/>
                <w:lang w:val="en-US" w:eastAsia="zh-CN"/>
              </w:rPr>
            </w:pPr>
            <w:r>
              <w:rPr>
                <w:rStyle w:val="11"/>
                <w:rFonts w:hint="eastAsia" w:ascii="仿宋" w:hAnsi="仿宋" w:eastAsia="仿宋" w:cs="仿宋"/>
                <w:b w:val="0"/>
                <w:bCs w:val="0"/>
                <w:sz w:val="21"/>
                <w:szCs w:val="21"/>
                <w:lang w:val="en-US" w:eastAsia="zh-CN"/>
              </w:rPr>
              <w:t>2.铅玻璃300*400*12mm</w:t>
            </w:r>
          </w:p>
          <w:p>
            <w:pPr>
              <w:numPr>
                <w:ilvl w:val="0"/>
                <w:numId w:val="0"/>
              </w:numPr>
              <w:bidi w:val="0"/>
              <w:ind w:leftChars="0"/>
              <w:jc w:val="left"/>
              <w:rPr>
                <w:rStyle w:val="11"/>
                <w:rFonts w:hint="eastAsia" w:ascii="仿宋" w:hAnsi="仿宋" w:eastAsia="仿宋" w:cs="仿宋"/>
                <w:b w:val="0"/>
                <w:bCs w:val="0"/>
                <w:sz w:val="21"/>
                <w:szCs w:val="21"/>
                <w:lang w:val="en-US" w:eastAsia="zh-CN"/>
              </w:rPr>
            </w:pPr>
            <w:r>
              <w:rPr>
                <w:rStyle w:val="11"/>
                <w:rFonts w:hint="eastAsia" w:ascii="仿宋" w:hAnsi="仿宋" w:eastAsia="仿宋" w:cs="仿宋"/>
                <w:b w:val="0"/>
                <w:bCs w:val="0"/>
                <w:sz w:val="21"/>
                <w:szCs w:val="21"/>
                <w:lang w:val="en-US" w:eastAsia="zh-CN"/>
              </w:rPr>
              <w:t>3.防护等级：1.5mmpb</w:t>
            </w:r>
          </w:p>
          <w:p>
            <w:pPr>
              <w:numPr>
                <w:ilvl w:val="0"/>
                <w:numId w:val="0"/>
              </w:numPr>
              <w:bidi w:val="0"/>
              <w:ind w:leftChars="0"/>
              <w:jc w:val="left"/>
              <w:rPr>
                <w:rFonts w:hint="eastAsia" w:ascii="仿宋" w:hAnsi="仿宋" w:eastAsia="仿宋" w:cs="仿宋"/>
                <w:b w:val="0"/>
                <w:bCs w:val="0"/>
                <w:sz w:val="21"/>
                <w:szCs w:val="21"/>
                <w:highlight w:val="none"/>
                <w:vertAlign w:val="baseline"/>
                <w:lang w:val="en-US" w:eastAsia="zh-CN"/>
              </w:rPr>
            </w:pPr>
            <w:r>
              <w:rPr>
                <w:rStyle w:val="11"/>
                <w:rFonts w:hint="eastAsia" w:ascii="仿宋" w:hAnsi="仿宋" w:eastAsia="仿宋" w:cs="仿宋"/>
                <w:b w:val="0"/>
                <w:bCs w:val="0"/>
                <w:sz w:val="21"/>
                <w:szCs w:val="21"/>
                <w:lang w:val="en-US" w:eastAsia="zh-CN"/>
              </w:rPr>
              <w:t>4.门套</w:t>
            </w:r>
            <w:r>
              <w:rPr>
                <w:rFonts w:hint="eastAsia" w:ascii="仿宋" w:hAnsi="仿宋" w:eastAsia="仿宋" w:cs="仿宋"/>
                <w:b w:val="0"/>
                <w:bCs w:val="0"/>
                <w:sz w:val="21"/>
                <w:szCs w:val="21"/>
                <w:highlight w:val="none"/>
                <w:vertAlign w:val="baseline"/>
                <w:lang w:val="en-US" w:eastAsia="zh-CN"/>
              </w:rPr>
              <w:t>表面装饰材质采用1.2mm厚304不锈钢；</w:t>
            </w:r>
          </w:p>
          <w:p>
            <w:pPr>
              <w:pStyle w:val="3"/>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b w:val="0"/>
                <w:bCs w:val="0"/>
                <w:sz w:val="21"/>
                <w:szCs w:val="21"/>
                <w:highlight w:val="none"/>
                <w:vertAlign w:val="baseline"/>
                <w:lang w:val="en-US" w:eastAsia="zh-CN"/>
              </w:rPr>
              <w:t>底板材质采用1.0防火阻燃板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02"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930" w:type="dxa"/>
            <w:vAlign w:val="center"/>
          </w:tcPr>
          <w:p>
            <w:pPr>
              <w:jc w:val="center"/>
              <w:rPr>
                <w:rFonts w:hint="eastAsia" w:ascii="仿宋" w:hAnsi="仿宋" w:eastAsia="仿宋" w:cs="仿宋"/>
                <w:b w:val="0"/>
                <w:bCs w:val="0"/>
                <w:sz w:val="21"/>
                <w:szCs w:val="21"/>
                <w:highlight w:val="none"/>
                <w:vertAlign w:val="baseline"/>
                <w:lang w:val="en-US" w:eastAsia="zh-CN"/>
              </w:rPr>
            </w:pPr>
            <w:bookmarkStart w:id="1" w:name="OLE_LINK1"/>
            <w:bookmarkStart w:id="2" w:name="OLE_LINK4"/>
            <w:r>
              <w:rPr>
                <w:rStyle w:val="11"/>
                <w:rFonts w:hint="eastAsia" w:ascii="仿宋" w:hAnsi="仿宋" w:eastAsia="仿宋" w:cs="仿宋"/>
                <w:b w:val="0"/>
                <w:bCs w:val="0"/>
                <w:sz w:val="21"/>
                <w:szCs w:val="21"/>
                <w:highlight w:val="none"/>
              </w:rPr>
              <w:t>建设项目职业病危害</w:t>
            </w:r>
            <w:bookmarkEnd w:id="1"/>
            <w:r>
              <w:rPr>
                <w:rStyle w:val="11"/>
                <w:rFonts w:hint="eastAsia" w:ascii="仿宋" w:hAnsi="仿宋" w:eastAsia="仿宋" w:cs="仿宋"/>
                <w:b w:val="0"/>
                <w:bCs w:val="0"/>
                <w:sz w:val="21"/>
                <w:szCs w:val="21"/>
                <w:highlight w:val="none"/>
              </w:rPr>
              <w:t>评价费</w:t>
            </w:r>
            <w:bookmarkEnd w:id="2"/>
          </w:p>
        </w:tc>
        <w:tc>
          <w:tcPr>
            <w:tcW w:w="540"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525"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w:t>
            </w: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r>
              <w:rPr>
                <w:rStyle w:val="11"/>
                <w:rFonts w:hint="eastAsia" w:ascii="仿宋" w:hAnsi="仿宋" w:eastAsia="仿宋" w:cs="仿宋"/>
                <w:b w:val="0"/>
                <w:bCs w:val="0"/>
                <w:color w:val="000000"/>
                <w:sz w:val="21"/>
                <w:szCs w:val="21"/>
                <w:highlight w:val="none"/>
                <w:lang w:val="en-US" w:eastAsia="zh-CN"/>
              </w:rPr>
              <w:t>5.2</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p>
        </w:tc>
        <w:tc>
          <w:tcPr>
            <w:tcW w:w="5415" w:type="dxa"/>
            <w:vAlign w:val="center"/>
          </w:tcPr>
          <w:p>
            <w:pPr>
              <w:kinsoku/>
              <w:autoSpaceDE/>
              <w:autoSpaceDN/>
              <w:adjustRightInd/>
              <w:spacing w:line="300" w:lineRule="auto"/>
              <w:jc w:val="left"/>
              <w:textAlignment w:val="center"/>
              <w:rPr>
                <w:rFonts w:hint="eastAsia" w:ascii="仿宋" w:hAnsi="仿宋" w:eastAsia="仿宋" w:cs="仿宋"/>
                <w:sz w:val="21"/>
                <w:szCs w:val="21"/>
              </w:rPr>
            </w:pPr>
            <w:r>
              <w:rPr>
                <w:rFonts w:hint="eastAsia" w:ascii="仿宋" w:hAnsi="仿宋" w:eastAsia="仿宋" w:cs="仿宋"/>
                <w:sz w:val="21"/>
                <w:szCs w:val="21"/>
                <w:shd w:val="clear" w:color="auto" w:fill="FFFFFF"/>
                <w:lang w:bidi="ar"/>
              </w:rPr>
              <w:t>1</w:t>
            </w:r>
            <w:r>
              <w:rPr>
                <w:rFonts w:hint="eastAsia" w:ascii="仿宋" w:hAnsi="仿宋" w:eastAsia="仿宋" w:cs="仿宋"/>
                <w:sz w:val="21"/>
                <w:szCs w:val="21"/>
              </w:rPr>
              <w:t>.编制建设项目职业病危害放射防护预评价报告书；</w:t>
            </w:r>
          </w:p>
          <w:p>
            <w:pPr>
              <w:kinsoku/>
              <w:autoSpaceDE/>
              <w:autoSpaceDN/>
              <w:adjustRightInd/>
              <w:spacing w:line="300" w:lineRule="auto"/>
              <w:jc w:val="left"/>
              <w:textAlignment w:val="center"/>
              <w:rPr>
                <w:rFonts w:hint="eastAsia" w:ascii="仿宋" w:hAnsi="仿宋" w:eastAsia="仿宋" w:cs="仿宋"/>
                <w:sz w:val="21"/>
                <w:szCs w:val="21"/>
              </w:rPr>
            </w:pPr>
            <w:r>
              <w:rPr>
                <w:rFonts w:hint="eastAsia" w:ascii="仿宋" w:hAnsi="仿宋" w:eastAsia="仿宋" w:cs="仿宋"/>
                <w:sz w:val="21"/>
                <w:szCs w:val="21"/>
              </w:rPr>
              <w:t>2.编制建设项目职业病危害控制效果放射防护评价报告书；</w:t>
            </w:r>
          </w:p>
          <w:p>
            <w:pPr>
              <w:keepNext w:val="0"/>
              <w:keepLines w:val="0"/>
              <w:pageBreakBefore w:val="0"/>
              <w:widowControl w:val="0"/>
              <w:kinsoku/>
              <w:wordWrap/>
              <w:overflowPunct/>
              <w:topLinePunct w:val="0"/>
              <w:autoSpaceDE/>
              <w:autoSpaceDN/>
              <w:bidi w:val="0"/>
              <w:adjustRightInd/>
              <w:snapToGrid/>
              <w:spacing w:line="300" w:lineRule="auto"/>
              <w:jc w:val="left"/>
              <w:rPr>
                <w:rStyle w:val="11"/>
                <w:rFonts w:hint="eastAsia" w:ascii="仿宋" w:hAnsi="仿宋" w:eastAsia="仿宋" w:cs="仿宋"/>
                <w:b w:val="0"/>
                <w:bCs w:val="0"/>
                <w:color w:val="000000"/>
                <w:sz w:val="21"/>
                <w:szCs w:val="21"/>
                <w:highlight w:val="none"/>
                <w:lang w:val="en-US" w:eastAsia="zh-CN"/>
              </w:rPr>
            </w:pPr>
            <w:r>
              <w:rPr>
                <w:rFonts w:hint="eastAsia" w:ascii="仿宋" w:hAnsi="仿宋" w:eastAsia="仿宋" w:cs="仿宋"/>
                <w:sz w:val="21"/>
                <w:szCs w:val="21"/>
              </w:rPr>
              <w:t>上述服务内容须根据《放射诊疗管理规定》的相关要求编制评价报告书。并向采购人分别提交成果文件电子版1份及纸质版2份，A4纸打印，评价报告书符合专家验收标准，必须协助采购人办理相关工作，保证成果文件能通过卫生主管部门卫生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02"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930" w:type="dxa"/>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防护</w:t>
            </w:r>
          </w:p>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用品</w:t>
            </w:r>
          </w:p>
        </w:tc>
        <w:tc>
          <w:tcPr>
            <w:tcW w:w="540"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525"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批</w:t>
            </w: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r>
              <w:rPr>
                <w:rStyle w:val="11"/>
                <w:rFonts w:hint="eastAsia" w:ascii="仿宋" w:hAnsi="仿宋" w:eastAsia="仿宋" w:cs="仿宋"/>
                <w:b w:val="0"/>
                <w:bCs w:val="0"/>
                <w:color w:val="000000"/>
                <w:sz w:val="21"/>
                <w:szCs w:val="21"/>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r>
              <w:rPr>
                <w:rStyle w:val="11"/>
                <w:rFonts w:hint="eastAsia" w:ascii="仿宋" w:hAnsi="仿宋" w:eastAsia="仿宋" w:cs="仿宋"/>
                <w:b w:val="0"/>
                <w:bCs w:val="0"/>
                <w:color w:val="000000"/>
                <w:sz w:val="21"/>
                <w:szCs w:val="21"/>
                <w:highlight w:val="none"/>
                <w:lang w:val="en-US" w:eastAsia="zh-CN"/>
              </w:rPr>
              <w:t>（4套）</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p>
        </w:tc>
        <w:tc>
          <w:tcPr>
            <w:tcW w:w="5415" w:type="dxa"/>
            <w:vAlign w:val="center"/>
          </w:tcPr>
          <w:p>
            <w:pPr>
              <w:keepNext w:val="0"/>
              <w:keepLines w:val="0"/>
              <w:widowControl/>
              <w:suppressLineNumbers w:val="0"/>
              <w:jc w:val="left"/>
              <w:rPr>
                <w:rFonts w:hint="eastAsia" w:ascii="仿宋" w:hAnsi="仿宋" w:eastAsia="仿宋" w:cs="仿宋"/>
                <w:b/>
                <w:bCs/>
                <w:color w:val="000000" w:themeColor="text1"/>
                <w:kern w:val="0"/>
                <w:sz w:val="21"/>
                <w:szCs w:val="21"/>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
                <w14:textFill>
                  <w14:solidFill>
                    <w14:schemeClr w14:val="tx1"/>
                  </w14:solidFill>
                </w14:textFill>
              </w:rPr>
              <w:t>医用X射线防护服：</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1.1规格：通用款X射线防护服；</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1.2铅当量：0.5mmpb。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1.3材质：铅胶皮；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1.4布料：牛津布；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1.5款式：单面式；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1.6功能：X射线防护及其他射线防护；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1.7尺码：S、M、L（具体规格由招标人自行选择）；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1.8材质：由橡胶、黄丹粉加工而成，内部为多层标准防护材料；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1.9 面料：结实耐磨，质地柔软、防水、防静电，易于清洁、消毒，魔术贴粘连紧密；</w:t>
            </w:r>
          </w:p>
          <w:p>
            <w:pPr>
              <w:keepNext w:val="0"/>
              <w:keepLines w:val="0"/>
              <w:widowControl/>
              <w:suppressLineNumbers w:val="0"/>
              <w:jc w:val="left"/>
              <w:rPr>
                <w:rFonts w:hint="eastAsia" w:ascii="仿宋" w:hAnsi="仿宋" w:eastAsia="仿宋" w:cs="仿宋"/>
                <w:b/>
                <w:bCs/>
                <w:sz w:val="21"/>
                <w:szCs w:val="21"/>
                <w:lang w:val="en-US"/>
              </w:rPr>
            </w:pPr>
            <w:r>
              <w:rPr>
                <w:rFonts w:hint="eastAsia" w:ascii="仿宋" w:hAnsi="仿宋" w:eastAsia="仿宋" w:cs="仿宋"/>
                <w:b/>
                <w:bCs/>
                <w:color w:val="000000" w:themeColor="text1"/>
                <w:kern w:val="0"/>
                <w:sz w:val="21"/>
                <w:szCs w:val="21"/>
                <w:lang w:val="en-US" w:eastAsia="zh-CN" w:bidi="ar"/>
                <w14:textFill>
                  <w14:solidFill>
                    <w14:schemeClr w14:val="tx1"/>
                  </w14:solidFill>
                </w14:textFill>
              </w:rPr>
              <w:t>铅围脖:</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1.1规格：异型 X射线防护围领；</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1.2铅当量：0.5mmpb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1.3材质：铅胶皮；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1.4布料：牛津布；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1.5款式：异型；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1.6材质：产品由橡胶、黄丹粉加工而成，内部为多层标准防护材料防护性能佳。 </w:t>
            </w:r>
          </w:p>
          <w:p>
            <w:pPr>
              <w:keepNext w:val="0"/>
              <w:keepLines w:val="0"/>
              <w:widowControl/>
              <w:suppressLineNumbers w:val="0"/>
              <w:jc w:val="left"/>
              <w:rPr>
                <w:rFonts w:hint="eastAsia" w:ascii="仿宋" w:hAnsi="仿宋" w:eastAsia="仿宋" w:cs="仿宋"/>
                <w:b/>
                <w:bCs/>
                <w:sz w:val="21"/>
                <w:szCs w:val="21"/>
                <w:lang w:val="en-US"/>
              </w:rPr>
            </w:pPr>
            <w:r>
              <w:rPr>
                <w:rFonts w:hint="eastAsia" w:ascii="仿宋" w:hAnsi="仿宋" w:eastAsia="仿宋" w:cs="仿宋"/>
                <w:b/>
                <w:bCs/>
                <w:color w:val="000000" w:themeColor="text1"/>
                <w:kern w:val="0"/>
                <w:sz w:val="21"/>
                <w:szCs w:val="21"/>
                <w:lang w:val="en-US" w:eastAsia="zh-CN" w:bidi="ar"/>
                <w14:textFill>
                  <w14:solidFill>
                    <w14:schemeClr w14:val="tx1"/>
                  </w14:solidFill>
                </w14:textFill>
              </w:rPr>
              <w:t>铅帽:</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1.1规格：通用型；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1.2铅当量：0.5mmpb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1.3材质：铅胶皮；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1.4布料：牛津布；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1.5款式：通用型；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1.6功能：X射线防护及其他射线防护；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1.7类型：X射线防护帽；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1.8材质：由橡胶、黄丹粉加工而成，内部为多层标准防护材料； </w:t>
            </w:r>
          </w:p>
          <w:p>
            <w:pPr>
              <w:keepNext w:val="0"/>
              <w:keepLines w:val="0"/>
              <w:widowControl/>
              <w:suppressLineNumbers w:val="0"/>
              <w:jc w:val="left"/>
              <w:rPr>
                <w:rFonts w:hint="eastAsia" w:ascii="仿宋" w:hAnsi="仿宋" w:eastAsia="仿宋" w:cs="仿宋"/>
                <w:b/>
                <w:bCs/>
                <w:color w:val="000000" w:themeColor="text1"/>
                <w:kern w:val="0"/>
                <w:sz w:val="21"/>
                <w:szCs w:val="21"/>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lang w:val="en-US" w:eastAsia="zh-CN" w:bidi="ar"/>
                <w14:textFill>
                  <w14:solidFill>
                    <w14:schemeClr w14:val="tx1"/>
                  </w14:solidFill>
                </w14:textFill>
              </w:rPr>
              <w:t>防护裤头:</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1、规格：500mm*380mm；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2、铅当量：0.5mmpb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3、材质：多层铅橡胶防护材料；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4、布料：牛津布；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5、面料：防水、防静电，魔术贴粘连紧密。</w:t>
            </w:r>
          </w:p>
          <w:p>
            <w:pPr>
              <w:keepNext w:val="0"/>
              <w:keepLines w:val="0"/>
              <w:widowControl/>
              <w:suppressLineNumbers w:val="0"/>
              <w:jc w:val="left"/>
              <w:rPr>
                <w:rFonts w:hint="eastAsia" w:ascii="仿宋" w:hAnsi="仿宋" w:eastAsia="仿宋" w:cs="仿宋"/>
                <w:b/>
                <w:bCs/>
                <w:sz w:val="21"/>
                <w:szCs w:val="21"/>
                <w:lang w:val="en-US"/>
              </w:rPr>
            </w:pPr>
            <w:r>
              <w:rPr>
                <w:rFonts w:hint="eastAsia" w:ascii="仿宋" w:hAnsi="仿宋" w:eastAsia="仿宋" w:cs="仿宋"/>
                <w:b/>
                <w:bCs/>
                <w:color w:val="000000" w:themeColor="text1"/>
                <w:kern w:val="0"/>
                <w:sz w:val="21"/>
                <w:szCs w:val="21"/>
                <w:lang w:val="en-US" w:eastAsia="zh-CN" w:bidi="ar"/>
                <w14:textFill>
                  <w14:solidFill>
                    <w14:schemeClr w14:val="tx1"/>
                  </w14:solidFill>
                </w14:textFill>
              </w:rPr>
              <w:t>防护巾:</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1、规格：450mm*300mm；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2、铅当量：0.5mmpb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3、材质：多层铅橡胶防护材料； </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4、布料：牛津布；</w:t>
            </w:r>
          </w:p>
          <w:p>
            <w:pPr>
              <w:keepNext w:val="0"/>
              <w:keepLines w:val="0"/>
              <w:widowControl/>
              <w:suppressLineNumbers w:val="0"/>
              <w:jc w:val="left"/>
              <w:rPr>
                <w:rFonts w:hint="eastAsia" w:ascii="仿宋" w:hAnsi="仿宋" w:eastAsia="仿宋" w:cs="仿宋"/>
                <w:sz w:val="21"/>
                <w:szCs w:val="21"/>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5、款式：三角式 </w:t>
            </w:r>
          </w:p>
          <w:p>
            <w:pPr>
              <w:keepNext w:val="0"/>
              <w:keepLines w:val="0"/>
              <w:widowControl/>
              <w:suppressLineNumbers w:val="0"/>
              <w:jc w:val="left"/>
              <w:rPr>
                <w:rStyle w:val="11"/>
                <w:rFonts w:hint="eastAsia" w:ascii="仿宋" w:hAnsi="仿宋" w:eastAsia="仿宋" w:cs="仿宋"/>
                <w:b w:val="0"/>
                <w:bCs w:val="0"/>
                <w:color w:val="000000"/>
                <w:sz w:val="21"/>
                <w:szCs w:val="21"/>
                <w:highlight w:val="none"/>
                <w:lang w:val="en-US" w:eastAsia="zh-CN"/>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6、面料：防水、防静电，魔术贴粘连紧密。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502"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930" w:type="dxa"/>
            <w:vAlign w:val="center"/>
          </w:tcPr>
          <w:p>
            <w:pPr>
              <w:jc w:val="center"/>
              <w:rPr>
                <w:rStyle w:val="11"/>
                <w:rFonts w:hint="eastAsia" w:ascii="仿宋" w:hAnsi="仿宋" w:eastAsia="仿宋" w:cs="仿宋"/>
                <w:b w:val="0"/>
                <w:bCs w:val="0"/>
                <w:sz w:val="21"/>
                <w:szCs w:val="21"/>
                <w:highlight w:val="none"/>
                <w:lang w:eastAsia="zh-CN"/>
              </w:rPr>
            </w:pPr>
            <w:r>
              <w:rPr>
                <w:rStyle w:val="11"/>
                <w:rFonts w:hint="eastAsia" w:ascii="仿宋" w:hAnsi="仿宋" w:eastAsia="仿宋" w:cs="仿宋"/>
                <w:b w:val="0"/>
                <w:bCs w:val="0"/>
                <w:sz w:val="21"/>
                <w:szCs w:val="21"/>
                <w:highlight w:val="none"/>
                <w:lang w:eastAsia="zh-CN"/>
              </w:rPr>
              <w:t>铅衣架</w:t>
            </w:r>
          </w:p>
        </w:tc>
        <w:tc>
          <w:tcPr>
            <w:tcW w:w="540"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525"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个</w:t>
            </w: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default" w:ascii="仿宋" w:hAnsi="仿宋" w:eastAsia="仿宋" w:cs="仿宋"/>
                <w:b w:val="0"/>
                <w:bCs w:val="0"/>
                <w:color w:val="000000"/>
                <w:sz w:val="21"/>
                <w:szCs w:val="21"/>
                <w:highlight w:val="none"/>
                <w:lang w:val="en-US" w:eastAsia="zh-CN"/>
              </w:rPr>
            </w:pPr>
            <w:r>
              <w:rPr>
                <w:rStyle w:val="11"/>
                <w:rFonts w:hint="eastAsia" w:ascii="仿宋" w:hAnsi="仿宋" w:eastAsia="仿宋" w:cs="仿宋"/>
                <w:b w:val="0"/>
                <w:bCs w:val="0"/>
                <w:color w:val="000000"/>
                <w:sz w:val="21"/>
                <w:szCs w:val="21"/>
                <w:highlight w:val="none"/>
                <w:lang w:val="en-US" w:eastAsia="zh-CN"/>
              </w:rPr>
              <w:t>0.1</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p>
        </w:tc>
        <w:tc>
          <w:tcPr>
            <w:tcW w:w="5415" w:type="dxa"/>
            <w:vAlign w:val="center"/>
          </w:tcPr>
          <w:p>
            <w:pPr>
              <w:ind w:right="-16"/>
              <w:contextualSpacing/>
              <w:rPr>
                <w:rFonts w:hint="eastAsia" w:ascii="仿宋" w:hAnsi="仿宋" w:eastAsia="仿宋" w:cs="仿宋"/>
                <w:color w:val="auto"/>
                <w:sz w:val="21"/>
                <w:szCs w:val="21"/>
              </w:rPr>
            </w:pPr>
            <w:r>
              <w:rPr>
                <w:rFonts w:hint="eastAsia" w:ascii="仿宋" w:hAnsi="仿宋" w:eastAsia="仿宋" w:cs="仿宋"/>
                <w:color w:val="auto"/>
                <w:sz w:val="21"/>
                <w:szCs w:val="21"/>
              </w:rPr>
              <w:t>1.精制304不锈钢衣架；铅衣8件挂式</w:t>
            </w:r>
          </w:p>
          <w:p>
            <w:pPr>
              <w:keepNext w:val="0"/>
              <w:keepLines w:val="0"/>
              <w:pageBreakBefore w:val="0"/>
              <w:widowControl w:val="0"/>
              <w:kinsoku/>
              <w:wordWrap/>
              <w:overflowPunct/>
              <w:topLinePunct w:val="0"/>
              <w:autoSpaceDE/>
              <w:autoSpaceDN/>
              <w:bidi w:val="0"/>
              <w:adjustRightInd/>
              <w:snapToGrid/>
              <w:spacing w:line="300" w:lineRule="auto"/>
              <w:jc w:val="both"/>
              <w:rPr>
                <w:rStyle w:val="11"/>
                <w:rFonts w:hint="eastAsia" w:ascii="仿宋" w:hAnsi="仿宋" w:eastAsia="仿宋" w:cs="仿宋"/>
                <w:b w:val="0"/>
                <w:bCs w:val="0"/>
                <w:color w:val="000000"/>
                <w:sz w:val="21"/>
                <w:szCs w:val="21"/>
                <w:highlight w:val="none"/>
                <w:lang w:val="en-US" w:eastAsia="zh-CN"/>
              </w:rPr>
            </w:pPr>
            <w:r>
              <w:rPr>
                <w:rFonts w:hint="eastAsia" w:ascii="仿宋" w:hAnsi="仿宋" w:eastAsia="仿宋" w:cs="仿宋"/>
                <w:color w:val="auto"/>
                <w:sz w:val="21"/>
                <w:szCs w:val="21"/>
              </w:rPr>
              <w:t>2.配置4个360度万向滑轮；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502" w:type="dxa"/>
            <w:vAlign w:val="center"/>
          </w:tcPr>
          <w:p>
            <w:pPr>
              <w:jc w:val="center"/>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930" w:type="dxa"/>
            <w:shd w:val="clear" w:color="auto" w:fill="auto"/>
            <w:vAlign w:val="center"/>
          </w:tcPr>
          <w:p>
            <w:pPr>
              <w:jc w:val="center"/>
              <w:rPr>
                <w:rStyle w:val="11"/>
                <w:rFonts w:hint="eastAsia" w:ascii="仿宋" w:hAnsi="仿宋" w:eastAsia="仿宋" w:cs="仿宋"/>
                <w:b w:val="0"/>
                <w:bCs w:val="0"/>
                <w:sz w:val="21"/>
                <w:szCs w:val="21"/>
                <w:highlight w:val="none"/>
                <w:lang w:val="en-US" w:eastAsia="zh-CN"/>
              </w:rPr>
            </w:pPr>
            <w:bookmarkStart w:id="3" w:name="OLE_LINK3"/>
            <w:r>
              <w:rPr>
                <w:rStyle w:val="11"/>
                <w:rFonts w:hint="eastAsia" w:ascii="仿宋" w:hAnsi="仿宋" w:eastAsia="仿宋" w:cs="仿宋"/>
                <w:b w:val="0"/>
                <w:bCs w:val="0"/>
                <w:sz w:val="21"/>
                <w:szCs w:val="21"/>
                <w:highlight w:val="none"/>
                <w:lang w:val="en-US" w:eastAsia="zh-CN"/>
              </w:rPr>
              <w:t>X射线防护屏</w:t>
            </w:r>
            <w:bookmarkEnd w:id="3"/>
          </w:p>
        </w:tc>
        <w:tc>
          <w:tcPr>
            <w:tcW w:w="540" w:type="dxa"/>
            <w:shd w:val="clear" w:color="auto" w:fill="auto"/>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1</w:t>
            </w:r>
          </w:p>
        </w:tc>
        <w:tc>
          <w:tcPr>
            <w:tcW w:w="525" w:type="dxa"/>
            <w:shd w:val="clear" w:color="auto" w:fill="auto"/>
            <w:vAlign w:val="center"/>
          </w:tcPr>
          <w:p>
            <w:pPr>
              <w:jc w:val="center"/>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个</w:t>
            </w:r>
          </w:p>
        </w:tc>
        <w:tc>
          <w:tcPr>
            <w:tcW w:w="1081" w:type="dxa"/>
            <w:shd w:val="clear" w:color="auto" w:fill="auto"/>
            <w:vAlign w:val="center"/>
          </w:tcPr>
          <w:p>
            <w:pPr>
              <w:jc w:val="center"/>
              <w:rPr>
                <w:rStyle w:val="11"/>
                <w:rFonts w:hint="default"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1</w:t>
            </w:r>
          </w:p>
        </w:tc>
        <w:tc>
          <w:tcPr>
            <w:tcW w:w="960" w:type="dxa"/>
            <w:shd w:val="clear" w:color="auto" w:fill="auto"/>
            <w:vAlign w:val="center"/>
          </w:tcPr>
          <w:p>
            <w:pPr>
              <w:jc w:val="center"/>
              <w:rPr>
                <w:rStyle w:val="11"/>
                <w:rFonts w:hint="eastAsia" w:ascii="仿宋" w:hAnsi="仿宋" w:eastAsia="仿宋" w:cs="仿宋"/>
                <w:b w:val="0"/>
                <w:bCs w:val="0"/>
                <w:sz w:val="21"/>
                <w:szCs w:val="21"/>
                <w:highlight w:val="none"/>
                <w:lang w:val="en-US" w:eastAsia="zh-CN"/>
              </w:rPr>
            </w:pPr>
          </w:p>
        </w:tc>
        <w:tc>
          <w:tcPr>
            <w:tcW w:w="5415" w:type="dxa"/>
            <w:shd w:val="clear" w:color="auto" w:fill="auto"/>
            <w:vAlign w:val="center"/>
          </w:tcPr>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1.移动式；</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2.屏风表面采用1mm厚不锈钢，防护材料为2mm防辐射专用医用铅板，铅当量大于等于2mmpb；</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3.带移动万向脚轮，脚轮单个承重≥80公斤，脚轮带刹车装置；</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4.屏风不漂移，不下垂，不变形，设计使用寿命10年，推拉力不大于6.5Kg，隔音效果60分贝；</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5.防护设计：多联铅屏风拼接处有专用三角防护条，确保任意角度折叠均无辐射泄露；</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6.铅屏风款式和尺寸：</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 xml:space="preserve">6.1单联铅屏风规格（约）：2000宽×1350mm高±10mm； </w:t>
            </w:r>
          </w:p>
          <w:p>
            <w:pPr>
              <w:jc w:val="left"/>
              <w:rPr>
                <w:rStyle w:val="11"/>
                <w:rFonts w:hint="eastAsia" w:ascii="仿宋" w:hAnsi="仿宋" w:eastAsia="仿宋" w:cs="仿宋"/>
                <w:b w:val="0"/>
                <w:bCs w:val="0"/>
                <w:sz w:val="21"/>
                <w:szCs w:val="21"/>
                <w:highlight w:val="none"/>
                <w:lang w:val="en-US" w:eastAsia="zh-CN"/>
              </w:rPr>
            </w:pPr>
            <w:r>
              <w:rPr>
                <w:rStyle w:val="11"/>
                <w:rFonts w:hint="eastAsia" w:ascii="仿宋" w:hAnsi="仿宋" w:eastAsia="仿宋" w:cs="仿宋"/>
                <w:b w:val="0"/>
                <w:bCs w:val="0"/>
                <w:sz w:val="21"/>
                <w:szCs w:val="21"/>
                <w:highlight w:val="none"/>
                <w:lang w:val="en-US" w:eastAsia="zh-CN"/>
              </w:rPr>
              <w:t>6.2铅当量：2mmpb；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432" w:type="dxa"/>
            <w:gridSpan w:val="2"/>
            <w:vAlign w:val="center"/>
          </w:tcPr>
          <w:p>
            <w:pPr>
              <w:jc w:val="center"/>
              <w:rPr>
                <w:rStyle w:val="11"/>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vertAlign w:val="baseline"/>
                <w:lang w:val="en-US" w:eastAsia="zh-CN"/>
              </w:rPr>
              <w:t>合计</w:t>
            </w:r>
          </w:p>
        </w:tc>
        <w:tc>
          <w:tcPr>
            <w:tcW w:w="540" w:type="dxa"/>
            <w:vAlign w:val="center"/>
          </w:tcPr>
          <w:p>
            <w:pPr>
              <w:jc w:val="center"/>
              <w:rPr>
                <w:rFonts w:hint="eastAsia" w:ascii="仿宋" w:hAnsi="仿宋" w:eastAsia="仿宋" w:cs="仿宋"/>
                <w:b w:val="0"/>
                <w:bCs w:val="0"/>
                <w:sz w:val="21"/>
                <w:szCs w:val="21"/>
                <w:highlight w:val="none"/>
                <w:vertAlign w:val="baseline"/>
                <w:lang w:val="en-US" w:eastAsia="zh-CN"/>
              </w:rPr>
            </w:pPr>
          </w:p>
        </w:tc>
        <w:tc>
          <w:tcPr>
            <w:tcW w:w="525" w:type="dxa"/>
            <w:vAlign w:val="center"/>
          </w:tcPr>
          <w:p>
            <w:pPr>
              <w:jc w:val="center"/>
              <w:rPr>
                <w:rFonts w:hint="eastAsia" w:ascii="仿宋" w:hAnsi="仿宋" w:eastAsia="仿宋" w:cs="仿宋"/>
                <w:b w:val="0"/>
                <w:bCs w:val="0"/>
                <w:sz w:val="21"/>
                <w:szCs w:val="21"/>
                <w:highlight w:val="none"/>
                <w:vertAlign w:val="baseline"/>
                <w:lang w:val="en-US" w:eastAsia="zh-CN"/>
              </w:rPr>
            </w:pPr>
          </w:p>
        </w:tc>
        <w:tc>
          <w:tcPr>
            <w:tcW w:w="108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default" w:ascii="仿宋" w:hAnsi="仿宋" w:eastAsia="仿宋" w:cs="仿宋"/>
                <w:b w:val="0"/>
                <w:bCs w:val="0"/>
                <w:color w:val="000000"/>
                <w:sz w:val="21"/>
                <w:szCs w:val="21"/>
                <w:highlight w:val="none"/>
                <w:lang w:val="en-US" w:eastAsia="zh-CN"/>
              </w:rPr>
            </w:pPr>
            <w:r>
              <w:rPr>
                <w:rStyle w:val="11"/>
                <w:rFonts w:hint="eastAsia" w:ascii="仿宋" w:hAnsi="仿宋" w:eastAsia="仿宋" w:cs="仿宋"/>
                <w:b w:val="0"/>
                <w:bCs w:val="0"/>
                <w:color w:val="000000"/>
                <w:sz w:val="21"/>
                <w:szCs w:val="21"/>
                <w:highlight w:val="none"/>
                <w:lang w:val="en-US" w:eastAsia="zh-CN"/>
              </w:rPr>
              <w:t>47.4</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p>
        </w:tc>
        <w:tc>
          <w:tcPr>
            <w:tcW w:w="5415"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rPr>
                <w:rStyle w:val="11"/>
                <w:rFonts w:hint="eastAsia" w:ascii="仿宋" w:hAnsi="仿宋" w:eastAsia="仿宋" w:cs="仿宋"/>
                <w:b w:val="0"/>
                <w:bCs w:val="0"/>
                <w:color w:val="000000"/>
                <w:sz w:val="21"/>
                <w:szCs w:val="21"/>
                <w:highlight w:val="none"/>
                <w:lang w:val="en-US" w:eastAsia="zh-CN"/>
              </w:rPr>
            </w:pPr>
          </w:p>
        </w:tc>
      </w:tr>
    </w:tbl>
    <w:p>
      <w:pPr>
        <w:tabs>
          <w:tab w:val="left" w:pos="8203"/>
        </w:tabs>
        <w:jc w:val="left"/>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p>
    <w:p>
      <w:pPr>
        <w:pStyle w:val="12"/>
        <w:ind w:firstLine="5720" w:firstLineChars="2200"/>
        <w:rPr>
          <w:rFonts w:hint="default" w:ascii="宋体" w:hAnsi="宋体" w:eastAsia="宋体" w:cs="宋体"/>
          <w:b w:val="0"/>
          <w:bCs/>
          <w:color w:val="000000" w:themeColor="text1"/>
          <w:kern w:val="2"/>
          <w:sz w:val="24"/>
          <w:szCs w:val="24"/>
          <w:lang w:val="en-US" w:eastAsia="zh-CN" w:bidi="ar-SA"/>
          <w14:textFill>
            <w14:solidFill>
              <w14:schemeClr w14:val="tx1"/>
            </w14:solidFill>
          </w14:textFill>
        </w:rPr>
      </w:pPr>
      <w:bookmarkStart w:id="4" w:name="_GoBack"/>
      <w:bookmarkEnd w:id="4"/>
    </w:p>
    <w:sectPr>
      <w:footerReference r:id="rId3" w:type="default"/>
      <w:pgSz w:w="11906" w:h="16838"/>
      <w:pgMar w:top="1440" w:right="1168"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850FC"/>
    <w:rsid w:val="01713AEC"/>
    <w:rsid w:val="03D75DB9"/>
    <w:rsid w:val="04EC1C47"/>
    <w:rsid w:val="078607EC"/>
    <w:rsid w:val="09535928"/>
    <w:rsid w:val="095702F8"/>
    <w:rsid w:val="09596E65"/>
    <w:rsid w:val="09984942"/>
    <w:rsid w:val="0AA05BAB"/>
    <w:rsid w:val="0C81093D"/>
    <w:rsid w:val="0C872D70"/>
    <w:rsid w:val="109325F4"/>
    <w:rsid w:val="15250840"/>
    <w:rsid w:val="180F3786"/>
    <w:rsid w:val="1F183576"/>
    <w:rsid w:val="20B664D0"/>
    <w:rsid w:val="20F73F0F"/>
    <w:rsid w:val="211B33DF"/>
    <w:rsid w:val="22094016"/>
    <w:rsid w:val="22E948D4"/>
    <w:rsid w:val="243E0BD5"/>
    <w:rsid w:val="250E78E9"/>
    <w:rsid w:val="27517DEB"/>
    <w:rsid w:val="275A1D1B"/>
    <w:rsid w:val="2A347864"/>
    <w:rsid w:val="2A6C681D"/>
    <w:rsid w:val="2C251091"/>
    <w:rsid w:val="32763D11"/>
    <w:rsid w:val="34807438"/>
    <w:rsid w:val="36025B3D"/>
    <w:rsid w:val="375A77DC"/>
    <w:rsid w:val="38111A2A"/>
    <w:rsid w:val="40834D79"/>
    <w:rsid w:val="42A465E1"/>
    <w:rsid w:val="4630612A"/>
    <w:rsid w:val="46B3278F"/>
    <w:rsid w:val="46F66D9A"/>
    <w:rsid w:val="54507518"/>
    <w:rsid w:val="56182A36"/>
    <w:rsid w:val="58CC0C72"/>
    <w:rsid w:val="59DE7F57"/>
    <w:rsid w:val="5B766F55"/>
    <w:rsid w:val="5B88325A"/>
    <w:rsid w:val="5F5708F6"/>
    <w:rsid w:val="5F600208"/>
    <w:rsid w:val="61602C02"/>
    <w:rsid w:val="62914245"/>
    <w:rsid w:val="64436B3D"/>
    <w:rsid w:val="656B3CB1"/>
    <w:rsid w:val="67DC3DF5"/>
    <w:rsid w:val="6C600F25"/>
    <w:rsid w:val="6C6B5CC6"/>
    <w:rsid w:val="73B46526"/>
    <w:rsid w:val="75092280"/>
    <w:rsid w:val="797850FC"/>
    <w:rsid w:val="7FAF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宋体" w:eastAsiaTheme="minorEastAsia"/>
      <w:color w:val="000000" w:themeColor="text1"/>
      <w:kern w:val="2"/>
      <w:sz w:val="24"/>
      <w:szCs w:val="24"/>
      <w:lang w:val="en-US" w:eastAsia="zh-CN" w:bidi="ar-SA"/>
      <w14:textFill>
        <w14:solidFill>
          <w14:schemeClr w14:val="tx1"/>
        </w14:solidFill>
      </w14:textFil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kinsoku w:val="0"/>
      <w:autoSpaceDE w:val="0"/>
      <w:autoSpaceDN w:val="0"/>
      <w:adjustRightInd w:val="0"/>
      <w:snapToGrid w:val="0"/>
      <w:ind w:left="100" w:leftChars="200" w:hanging="200" w:hangingChars="200"/>
      <w:contextualSpacing/>
      <w:textAlignment w:val="baseline"/>
    </w:pPr>
    <w:rPr>
      <w:rFonts w:ascii="Arial" w:hAnsi="Arial" w:eastAsia="Arial" w:cs="Arial"/>
      <w:snapToGrid w:val="0"/>
      <w:color w:val="000000"/>
      <w:sz w:val="21"/>
      <w:szCs w:val="21"/>
      <w:lang w:val="en-US" w:eastAsia="zh-CN" w:bidi="ar-SA"/>
    </w:rPr>
  </w:style>
  <w:style w:type="paragraph" w:styleId="3">
    <w:name w:val="Plain Text"/>
    <w:basedOn w:val="1"/>
    <w:next w:val="1"/>
    <w:qFormat/>
    <w:uiPriority w:val="0"/>
    <w:rPr>
      <w:rFonts w:ascii="宋体" w:hAnsi="Courier New"/>
      <w:b/>
      <w:szCs w:val="32"/>
    </w:rPr>
  </w:style>
  <w:style w:type="paragraph" w:styleId="4">
    <w:name w:val="Date"/>
    <w:basedOn w:val="1"/>
    <w:next w:val="1"/>
    <w:qFormat/>
    <w:uiPriority w:val="0"/>
    <w:pPr>
      <w:ind w:left="100" w:leftChars="2500"/>
    </w:pPr>
  </w:style>
  <w:style w:type="paragraph" w:styleId="5">
    <w:name w:val="footer"/>
    <w:basedOn w:val="1"/>
    <w:qFormat/>
    <w:uiPriority w:val="0"/>
    <w:pPr>
      <w:tabs>
        <w:tab w:val="right" w:pos="4153"/>
        <w:tab w:val="left" w:leader="underscore" w:pos="8306"/>
      </w:tabs>
      <w:snapToGrid w:val="0"/>
      <w:jc w:val="left"/>
    </w:pPr>
    <w:rPr>
      <w:sz w:val="18"/>
      <w:szCs w:val="18"/>
    </w:rPr>
  </w:style>
  <w:style w:type="paragraph" w:styleId="6">
    <w:name w:val="header"/>
    <w:basedOn w:val="1"/>
    <w:qFormat/>
    <w:uiPriority w:val="0"/>
    <w:pPr>
      <w:pBdr>
        <w:bottom w:val="single" w:color="000000" w:sz="6" w:space="1"/>
      </w:pBdr>
      <w:tabs>
        <w:tab w:val="right" w:pos="4153"/>
        <w:tab w:val="left" w:leader="underscore"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11"/>
    <w:qFormat/>
    <w:uiPriority w:val="0"/>
    <w:rPr>
      <w:b/>
    </w:rPr>
  </w:style>
  <w:style w:type="character" w:customStyle="1" w:styleId="11">
    <w:name w:val="NormalCharacter"/>
    <w:qFormat/>
    <w:uiPriority w:val="0"/>
  </w:style>
  <w:style w:type="paragraph" w:customStyle="1" w:styleId="12">
    <w:name w:val="表格文字"/>
    <w:basedOn w:val="1"/>
    <w:qFormat/>
    <w:uiPriority w:val="0"/>
    <w:pPr>
      <w:spacing w:before="25" w:after="25"/>
      <w:jc w:val="left"/>
    </w:pPr>
    <w:rPr>
      <w:bCs/>
      <w:spacing w:val="10"/>
      <w:kern w:val="0"/>
      <w:sz w:val="24"/>
      <w:szCs w:val="20"/>
    </w:rPr>
  </w:style>
  <w:style w:type="paragraph" w:customStyle="1" w:styleId="13">
    <w:name w:val="_Style 5"/>
    <w:basedOn w:val="1"/>
    <w:qFormat/>
    <w:uiPriority w:val="0"/>
    <w:pPr>
      <w:tabs>
        <w:tab w:val="left" w:pos="360"/>
      </w:tabs>
      <w:spacing w:line="360" w:lineRule="auto"/>
      <w:ind w:left="482"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3798</Words>
  <Characters>4524</Characters>
  <Lines>0</Lines>
  <Paragraphs>0</Paragraphs>
  <TotalTime>70</TotalTime>
  <ScaleCrop>false</ScaleCrop>
  <LinksUpToDate>false</LinksUpToDate>
  <CharactersWithSpaces>4571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2024-12-18T06:43:00Z</dcterms:created>
  <dc:creator>梦娜丽莎</dc:creator>
  <cp:lastModifiedBy>杨德文</cp:lastModifiedBy>
  <cp:lastPrinted>2025-10-28T01:45:12Z</cp:lastPrinted>
  <dcterms:modified xsi:type="dcterms:W3CDTF">2025-10-28T01:55:40Z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24FD68F6B9214CE5AE8AF1669F0F85D3_13</vt:lpwstr>
  </property>
  <property fmtid="{D5CDD505-2E9C-101B-9397-08002B2CF9AE}" pid="4" name="KSOTemplateDocerSaveRecord">
    <vt:lpwstr>eyJoZGlkIjoiOTk3NmU5MGFiOTU1MDkwZjA3ZjA2N2U0NTRjNTMzODUiLCJ1c2VySWQiOiI0ODA3NTYxNTMifQ==</vt:lpwstr>
  </property>
</Properties>
</file>