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6"/>
          <w:rFonts w:hint="eastAsia" w:ascii="宋体" w:hAnsi="宋体"/>
          <w:b/>
          <w:sz w:val="30"/>
          <w:szCs w:val="30"/>
        </w:rPr>
      </w:pPr>
      <w:bookmarkStart w:id="0" w:name="OLE_LINK3"/>
      <w:bookmarkStart w:id="1" w:name="OLE_LINK4"/>
      <w:bookmarkStart w:id="2" w:name="OLE_LINK1"/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 w:val="0"/>
          <w:sz w:val="30"/>
          <w:szCs w:val="30"/>
          <w:shd w:val="clear" w:color="auto" w:fill="FFFFFF"/>
        </w:rPr>
        <w:t>桂林市中西医结合医院电气设备维保项目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院内评审</w:t>
      </w:r>
      <w:r>
        <w:rPr>
          <w:rStyle w:val="26"/>
          <w:rFonts w:hint="eastAsia" w:ascii="宋体" w:hAnsi="宋体"/>
          <w:b/>
          <w:sz w:val="30"/>
          <w:szCs w:val="30"/>
        </w:rPr>
        <w:t>公告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  <w:t>医院电气设备维保项目</w:t>
      </w:r>
      <w:r>
        <w:rPr>
          <w:rFonts w:hint="eastAsia" w:cs="宋体"/>
        </w:rPr>
        <w:t>进行</w:t>
      </w:r>
      <w:r>
        <w:rPr>
          <w:rFonts w:hint="eastAsia" w:cs="宋体"/>
          <w:lang w:val="en-US" w:eastAsia="zh-CN"/>
        </w:rPr>
        <w:t>招标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</w:p>
    <w:p w14:paraId="195C218C">
      <w:pPr>
        <w:spacing w:line="660" w:lineRule="exact"/>
        <w:ind w:firstLine="422" w:firstLineChars="200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桂林市中西医结合医院</w: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  <w:t>电气设备维保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项目</w:t>
      </w:r>
    </w:p>
    <w:p w14:paraId="420E104C">
      <w:pPr>
        <w:spacing w:line="420" w:lineRule="exact"/>
        <w:rPr>
          <w:rStyle w:val="26"/>
          <w:rFonts w:ascii="宋体" w:hAnsi="宋体"/>
        </w:rPr>
      </w:pP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</w:rPr>
        <w:t xml:space="preserve"> </w:t>
      </w: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  <w:b/>
          <w:color w:val="000000"/>
          <w:szCs w:val="21"/>
        </w:rPr>
        <w:t xml:space="preserve"> 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6"/>
          <w:rFonts w:hint="eastAsia" w:ascii="宋体" w:hAnsi="宋体"/>
          <w:b w:val="0"/>
          <w:bCs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315" w:leftChars="150" w:firstLine="99" w:firstLineChars="47"/>
        <w:rPr>
          <w:rFonts w:hint="eastAsia" w:ascii="宋体" w:hAnsi="宋体" w:cs="宋体"/>
          <w:color w:val="000000"/>
          <w:szCs w:val="21"/>
        </w:rPr>
      </w:pP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6"/>
          <w:rFonts w:ascii="宋体" w:hAnsi="宋体"/>
          <w:b/>
          <w:color w:val="000000"/>
          <w:szCs w:val="21"/>
        </w:rPr>
        <w:t>、</w:t>
      </w:r>
      <w:r>
        <w:rPr>
          <w:rStyle w:val="26"/>
          <w:rFonts w:hint="eastAsia"/>
          <w:b/>
          <w:color w:val="000000"/>
          <w:szCs w:val="21"/>
        </w:rPr>
        <w:t>对</w:t>
      </w:r>
      <w:r>
        <w:rPr>
          <w:rStyle w:val="26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6"/>
          <w:rFonts w:hint="eastAsia"/>
          <w:b/>
          <w:color w:val="000000"/>
          <w:szCs w:val="21"/>
        </w:rPr>
        <w:t>单位要求</w:t>
      </w:r>
      <w:r>
        <w:rPr>
          <w:rStyle w:val="26"/>
          <w:b/>
          <w:color w:val="000000"/>
          <w:szCs w:val="21"/>
        </w:rPr>
        <w:t>：</w:t>
      </w:r>
      <w:r>
        <w:rPr>
          <w:rStyle w:val="2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不接受联合体参询；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（四）法定代表人（或股东）为同一个人的参询单位，或归属于同一个参询单位的母公司、全资子公司、控股公司、只能有一家参加同一项目的投标；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rPr>
          <w:rStyle w:val="26"/>
          <w:b/>
          <w:szCs w:val="21"/>
        </w:rPr>
      </w:pPr>
      <w:r>
        <w:rPr>
          <w:rStyle w:val="26"/>
          <w:rFonts w:hint="eastAsia"/>
          <w:b/>
          <w:szCs w:val="21"/>
          <w:lang w:val="en-US" w:eastAsia="zh-CN"/>
        </w:rPr>
        <w:t>四</w:t>
      </w:r>
      <w:r>
        <w:rPr>
          <w:rStyle w:val="2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28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2. </w: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  <w:t>承装（修、试）电力设施许可证、安全生产许可证及相关资质证书（承装类、承修类等级须三级或三级以上）。</w:t>
      </w:r>
    </w:p>
    <w:p w14:paraId="0C2B2136">
      <w:pPr>
        <w:spacing w:line="420" w:lineRule="exact"/>
        <w:ind w:firstLine="518" w:firstLineChars="24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5"/>
          <w:rFonts w:hint="eastAsia" w:ascii="宋体" w:hAnsi="宋体" w:cs="宋体"/>
          <w:szCs w:val="21"/>
        </w:rPr>
        <w:t>www.creditchina.gov.cn</w:t>
      </w:r>
      <w:r>
        <w:rPr>
          <w:rStyle w:val="1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完整信用信息报告并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1523EB77">
      <w:pPr>
        <w:widowControl w:val="0"/>
        <w:spacing w:line="420" w:lineRule="exact"/>
        <w:ind w:left="420" w:leftChars="200" w:firstLine="0" w:firstLineChars="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控制价：</w:t>
      </w:r>
      <w:r>
        <w:rPr>
          <w:rFonts w:hint="eastAsia" w:ascii="宋体" w:hAnsi="宋体" w:cs="宋体"/>
          <w:szCs w:val="21"/>
          <w:lang w:val="en-US" w:eastAsia="zh-CN"/>
        </w:rPr>
        <w:t>一年维保服务费：31000元，</w: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  <w:t>按</w:t>
      </w:r>
      <w:r>
        <w:rPr>
          <w:rFonts w:hint="eastAsia" w:ascii="宋体" w:hAnsi="宋体" w:cs="宋体"/>
          <w:kern w:val="2"/>
          <w:sz w:val="21"/>
          <w:szCs w:val="21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  <w:t>采购需求报价表进行报价；报价不得超过控制价；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（三）超出规定评标、询价会议时间，不再接收报价文件；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评审</w:t>
      </w:r>
      <w:r>
        <w:rPr>
          <w:rFonts w:hint="eastAsia" w:ascii="宋体" w:hAnsi="宋体" w:cs="宋体"/>
          <w:color w:val="000000"/>
          <w:szCs w:val="21"/>
        </w:rPr>
        <w:t>资格。</w:t>
      </w:r>
    </w:p>
    <w:p w14:paraId="1EC7B919">
      <w:pPr>
        <w:widowControl w:val="0"/>
        <w:spacing w:line="4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6"/>
          <w:rFonts w:hint="eastAsia"/>
          <w:b/>
          <w:lang w:val="en-US" w:eastAsia="zh-CN"/>
        </w:rPr>
        <w:t>六</w:t>
      </w:r>
      <w:r>
        <w:rPr>
          <w:rStyle w:val="26"/>
          <w:rFonts w:hint="eastAsia"/>
          <w:b/>
        </w:rPr>
        <w:t>、</w:t>
      </w:r>
      <w:r>
        <w:rPr>
          <w:rStyle w:val="26"/>
          <w:rFonts w:hint="eastAsia"/>
          <w:b/>
          <w:lang w:val="en-US" w:eastAsia="zh-CN"/>
        </w:rPr>
        <w:t>投标</w:t>
      </w:r>
      <w:r>
        <w:rPr>
          <w:rStyle w:val="26"/>
          <w:rFonts w:hint="eastAsia"/>
          <w:b/>
        </w:rPr>
        <w:t>评审标准</w:t>
      </w:r>
      <w:r>
        <w:rPr>
          <w:rStyle w:val="2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420" w:leftChars="200" w:firstLine="0" w:firstLineChars="0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投标人需附上相关业绩证明资料，如中标通知书、中标成交公告网站截图、合同等。）</w:t>
      </w:r>
    </w:p>
    <w:p w14:paraId="419522F1">
      <w:pPr>
        <w:widowControl w:val="0"/>
        <w:spacing w:line="420" w:lineRule="exact"/>
        <w:ind w:left="210" w:leftChars="100" w:firstLine="210" w:firstLineChars="1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（五）服务方案；</w:t>
      </w:r>
    </w:p>
    <w:p w14:paraId="5AF6F2BD">
      <w:pPr>
        <w:widowControl w:val="0"/>
        <w:spacing w:line="420" w:lineRule="exact"/>
        <w:ind w:left="210" w:leftChars="100" w:firstLine="210" w:firstLineChars="1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附加增值服务等；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成交</w:t>
      </w:r>
      <w:r>
        <w:rPr>
          <w:rFonts w:hint="eastAsia" w:ascii="宋体" w:hAnsi="宋体" w:cs="宋体"/>
          <w:color w:val="000000"/>
          <w:szCs w:val="21"/>
        </w:rPr>
        <w:t>公司。</w:t>
      </w:r>
    </w:p>
    <w:p w14:paraId="292211C5">
      <w:pPr>
        <w:spacing w:line="420" w:lineRule="exact"/>
        <w:ind w:firstLine="632" w:firstLineChars="300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评审</w:t>
      </w:r>
      <w:r>
        <w:rPr>
          <w:rStyle w:val="26"/>
          <w:rFonts w:ascii="宋体" w:hAnsi="宋体"/>
          <w:b/>
          <w:szCs w:val="21"/>
        </w:rPr>
        <w:t>时间：</w:t>
      </w:r>
      <w:r>
        <w:rPr>
          <w:rStyle w:val="26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626" w:firstLineChars="297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评审</w:t>
      </w:r>
      <w:r>
        <w:rPr>
          <w:rStyle w:val="26"/>
          <w:rFonts w:hint="eastAsia" w:ascii="宋体" w:hAnsi="宋体"/>
          <w:b/>
          <w:szCs w:val="21"/>
        </w:rPr>
        <w:t>地点</w:t>
      </w:r>
      <w:r>
        <w:rPr>
          <w:rStyle w:val="26"/>
          <w:rFonts w:ascii="宋体" w:hAnsi="宋体"/>
          <w:b/>
          <w:szCs w:val="21"/>
        </w:rPr>
        <w:t>：</w:t>
      </w:r>
      <w:r>
        <w:rPr>
          <w:rStyle w:val="26"/>
          <w:rFonts w:hint="eastAsia" w:ascii="宋体" w:hAnsi="宋体"/>
          <w:szCs w:val="21"/>
        </w:rPr>
        <w:t>桂林市中西医结合医院</w:t>
      </w:r>
      <w:r>
        <w:rPr>
          <w:rStyle w:val="2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632" w:firstLineChars="300"/>
        <w:rPr>
          <w:rStyle w:val="26"/>
          <w:rFonts w:ascii="宋体" w:hAnsi="宋体" w:cs="宋体"/>
          <w:sz w:val="24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6"/>
          <w:rFonts w:ascii="宋体" w:hAnsi="宋体"/>
          <w:b/>
          <w:szCs w:val="21"/>
        </w:rPr>
        <w:t>、联系人及方式：</w:t>
      </w:r>
      <w:r>
        <w:rPr>
          <w:rStyle w:val="26"/>
          <w:rFonts w:hint="eastAsia"/>
          <w:szCs w:val="21"/>
        </w:rPr>
        <w:t>郭老师，电话：0</w:t>
      </w:r>
      <w:r>
        <w:rPr>
          <w:rStyle w:val="26"/>
          <w:szCs w:val="21"/>
        </w:rPr>
        <w:t>773</w:t>
      </w:r>
      <w:r>
        <w:rPr>
          <w:rStyle w:val="26"/>
          <w:rFonts w:hint="eastAsia"/>
          <w:szCs w:val="21"/>
        </w:rPr>
        <w:t>-</w:t>
      </w:r>
      <w:r>
        <w:rPr>
          <w:rStyle w:val="26"/>
          <w:szCs w:val="21"/>
        </w:rPr>
        <w:t>3569995</w:t>
      </w:r>
      <w:r>
        <w:rPr>
          <w:rStyle w:val="26"/>
          <w:rFonts w:hint="eastAsia"/>
          <w:szCs w:val="21"/>
        </w:rPr>
        <w:t>。</w:t>
      </w:r>
    </w:p>
    <w:p w14:paraId="076DB29A">
      <w:pPr>
        <w:pStyle w:val="29"/>
        <w:spacing w:line="420" w:lineRule="exact"/>
        <w:ind w:firstLine="626" w:firstLineChars="297"/>
        <w:rPr>
          <w:rStyle w:val="26"/>
          <w:rFonts w:hAnsi="宋体" w:cs="宋体"/>
          <w:b/>
          <w:bCs/>
          <w:szCs w:val="21"/>
        </w:rPr>
      </w:pPr>
      <w:r>
        <w:rPr>
          <w:rStyle w:val="26"/>
          <w:rFonts w:hint="eastAsia" w:hAnsi="宋体"/>
          <w:b/>
          <w:szCs w:val="21"/>
        </w:rPr>
        <w:t>十</w:t>
      </w:r>
      <w:r>
        <w:rPr>
          <w:rStyle w:val="26"/>
          <w:rFonts w:hAnsi="宋体"/>
          <w:b/>
          <w:szCs w:val="21"/>
        </w:rPr>
        <w:t>、</w:t>
      </w:r>
      <w:r>
        <w:rPr>
          <w:rStyle w:val="2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rPr>
          <w:rStyle w:val="26"/>
          <w:rFonts w:ascii="宋体" w:hAnsi="宋体"/>
          <w:szCs w:val="21"/>
        </w:rPr>
      </w:pPr>
    </w:p>
    <w:p w14:paraId="77A6A4D8">
      <w:pPr>
        <w:spacing w:line="420" w:lineRule="exact"/>
        <w:ind w:right="98"/>
        <w:rPr>
          <w:rStyle w:val="26"/>
          <w:rFonts w:ascii="宋体" w:hAnsi="宋体"/>
          <w:szCs w:val="21"/>
        </w:rPr>
      </w:pPr>
    </w:p>
    <w:p w14:paraId="5D95C5CA">
      <w:pPr>
        <w:spacing w:line="420" w:lineRule="exact"/>
        <w:ind w:right="98"/>
        <w:rPr>
          <w:rStyle w:val="2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20</w:t>
      </w:r>
      <w:r>
        <w:rPr>
          <w:rStyle w:val="26"/>
          <w:rFonts w:hint="eastAsia" w:hAnsi="宋体"/>
          <w:szCs w:val="21"/>
        </w:rPr>
        <w:t>2</w:t>
      </w:r>
      <w:r>
        <w:rPr>
          <w:rStyle w:val="26"/>
          <w:rFonts w:hint="eastAsia" w:hAnsi="宋体"/>
          <w:szCs w:val="21"/>
          <w:lang w:val="en-US" w:eastAsia="zh-CN"/>
        </w:rPr>
        <w:t>5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hint="eastAsia" w:ascii="宋体" w:hAnsi="宋体"/>
          <w:szCs w:val="21"/>
          <w:lang w:val="en-US" w:eastAsia="zh-CN"/>
        </w:rPr>
        <w:t>10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hint="eastAsia" w:ascii="宋体" w:hAnsi="宋体"/>
          <w:szCs w:val="21"/>
          <w:lang w:val="en-US" w:eastAsia="zh-CN"/>
        </w:rPr>
        <w:t>28</w:t>
      </w:r>
      <w:bookmarkStart w:id="4" w:name="_GoBack"/>
      <w:bookmarkEnd w:id="4"/>
      <w:r>
        <w:rPr>
          <w:rStyle w:val="26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0D677FE9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175EAAAE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7E4A3041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3079C6E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171BAB0C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A158147">
      <w:pPr>
        <w:spacing w:line="420" w:lineRule="exact"/>
        <w:ind w:right="98"/>
        <w:jc w:val="left"/>
        <w:rPr>
          <w:rStyle w:val="26"/>
          <w:rFonts w:hint="default" w:ascii="宋体" w:hAnsi="宋体" w:eastAsia="宋体"/>
          <w:sz w:val="24"/>
          <w:lang w:val="en-US" w:eastAsia="zh-CN"/>
        </w:rPr>
      </w:pPr>
      <w:r>
        <w:rPr>
          <w:rStyle w:val="26"/>
          <w:rFonts w:hint="eastAsia" w:ascii="宋体" w:hAnsi="宋体"/>
          <w:szCs w:val="21"/>
        </w:rPr>
        <w:t>备注：自行下载</w:t>
      </w:r>
      <w:r>
        <w:rPr>
          <w:rStyle w:val="26"/>
          <w:rFonts w:hint="eastAsia" w:ascii="宋体" w:hAnsi="宋体"/>
          <w:szCs w:val="21"/>
          <w:lang w:val="en-US" w:eastAsia="zh-CN"/>
        </w:rPr>
        <w:t>询价公告及采购需求报价表</w:t>
      </w:r>
    </w:p>
    <w:bookmarkEnd w:id="1"/>
    <w:p w14:paraId="5A159FFD">
      <w:pPr>
        <w:rPr>
          <w:rFonts w:hint="eastAsia" w:ascii="宋体" w:hAnsi="宋体" w:cs="仿宋_GB2312"/>
          <w:kern w:val="0"/>
          <w:sz w:val="24"/>
          <w:lang w:val="en-US" w:eastAsia="zh-CN"/>
        </w:rPr>
      </w:pPr>
    </w:p>
    <w:p w14:paraId="7CDB877A">
      <w:pPr>
        <w:rPr>
          <w:rFonts w:hint="eastAsia" w:ascii="宋体" w:hAnsi="宋体" w:cs="仿宋_GB2312"/>
          <w:kern w:val="0"/>
          <w:sz w:val="24"/>
          <w:lang w:val="en-US" w:eastAsia="zh-CN"/>
        </w:rPr>
      </w:pPr>
    </w:p>
    <w:p w14:paraId="77B8D3AE">
      <w:pPr>
        <w:rPr>
          <w:rFonts w:hint="eastAsia" w:ascii="宋体" w:hAnsi="宋体" w:cs="仿宋_GB2312"/>
          <w:kern w:val="0"/>
          <w:sz w:val="24"/>
          <w:lang w:val="en-US" w:eastAsia="zh-CN"/>
        </w:rPr>
      </w:pPr>
    </w:p>
    <w:p w14:paraId="30BF9650">
      <w:pPr>
        <w:rPr>
          <w:rFonts w:hint="eastAsia" w:ascii="宋体" w:hAnsi="宋体" w:cs="仿宋_GB2312"/>
          <w:kern w:val="0"/>
          <w:sz w:val="24"/>
          <w:lang w:val="en-US" w:eastAsia="zh-CN"/>
        </w:rPr>
      </w:pPr>
    </w:p>
    <w:p w14:paraId="01518891">
      <w:pPr>
        <w:rPr>
          <w:rFonts w:hint="eastAsia" w:ascii="宋体" w:hAnsi="宋体" w:eastAsia="宋体" w:cs="仿宋_GB2312"/>
          <w:kern w:val="0"/>
          <w:sz w:val="24"/>
          <w:lang w:val="en-US" w:eastAsia="zh-CN"/>
        </w:rPr>
      </w:pPr>
      <w:r>
        <w:rPr>
          <w:rFonts w:hint="eastAsia" w:ascii="宋体" w:hAnsi="宋体" w:cs="仿宋_GB2312"/>
          <w:kern w:val="0"/>
          <w:sz w:val="24"/>
          <w:lang w:val="en-US" w:eastAsia="zh-CN"/>
        </w:rPr>
        <w:t>附件：</w:t>
      </w:r>
    </w:p>
    <w:p w14:paraId="16BAEB73">
      <w:pPr>
        <w:rPr>
          <w:rFonts w:ascii="宋体" w:hAnsi="宋体" w:cs="仿宋_GB2312"/>
          <w:kern w:val="0"/>
          <w:sz w:val="24"/>
        </w:rPr>
      </w:pPr>
    </w:p>
    <w:p w14:paraId="6044ADD9">
      <w:pPr>
        <w:rPr>
          <w:rFonts w:ascii="宋体" w:hAnsi="宋体" w:cs="仿宋_GB2312"/>
          <w:kern w:val="0"/>
          <w:sz w:val="24"/>
        </w:rPr>
      </w:pPr>
    </w:p>
    <w:bookmarkEnd w:id="2"/>
    <w:tbl>
      <w:tblPr>
        <w:tblStyle w:val="9"/>
        <w:tblW w:w="11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185"/>
        <w:gridCol w:w="795"/>
        <w:gridCol w:w="870"/>
        <w:gridCol w:w="1005"/>
        <w:gridCol w:w="930"/>
        <w:gridCol w:w="2670"/>
      </w:tblGrid>
      <w:tr w14:paraId="03C5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1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桂林市中西医结合医院电气设备维保服务采购需求报价表</w:t>
            </w:r>
          </w:p>
        </w:tc>
      </w:tr>
      <w:tr w14:paraId="5F80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0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5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7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B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8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维修费用（元/年）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2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合计费用（元/年）</w:t>
            </w:r>
          </w:p>
        </w:tc>
        <w:tc>
          <w:tcPr>
            <w:tcW w:w="26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2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8A2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719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537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357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B7C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9F6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488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500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7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F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一、高压部分</w:t>
            </w:r>
          </w:p>
        </w:tc>
      </w:tr>
      <w:tr w14:paraId="5F59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3C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1、1号配电房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90A1F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3636C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223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5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B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3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800kva变压器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9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9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911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0D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641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D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B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F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4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E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B40F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F5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9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2进主线、1出线、2面PT、1面计量</w:t>
            </w:r>
          </w:p>
        </w:tc>
      </w:tr>
      <w:tr w14:paraId="126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E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B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高压保护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7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9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2D8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34D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2D11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3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4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普陀站至中西医结合医院1开关刀闸及电缆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A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4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8AB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5AD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9B6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F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15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2、2号配电房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DA728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4B819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8CE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2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1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2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800kva变压器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6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8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202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668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8BF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A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8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4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1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8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276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1EC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D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1进2出1备用</w:t>
            </w:r>
          </w:p>
        </w:tc>
      </w:tr>
      <w:tr w14:paraId="045F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7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4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高压保护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E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E8A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86B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98D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DE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B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0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东江站至中西医结合医院1开关刀闸及电缆</w:t>
            </w:r>
          </w:p>
        </w:tc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9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5A3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B1F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BD9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8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A9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3、3号专用配电站：门急诊楼1600KVA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DB67E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31CE5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DED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1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8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D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1号楼门急诊楼1600KVA高压部分（含配套变压器1台、高压开关柜3面、高压保护3套、开关柜电缆1条等）</w:t>
            </w:r>
          </w:p>
        </w:tc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8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2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9B5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9171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0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按现场实际数量维保</w:t>
            </w:r>
          </w:p>
        </w:tc>
      </w:tr>
      <w:tr w14:paraId="3C98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97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4、桂林市七星区七星社区卫生服务中心250KVA专变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27B3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5D98D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1F1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3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3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E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250kva变压器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6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F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791D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E4D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6EF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3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B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A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F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4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31D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19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5AB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F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10kV三空明线五医院办公支01刀闸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2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9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7E9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A61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DE7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5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3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二、低压部分（不包含设备故障更换的材料费）</w:t>
            </w:r>
          </w:p>
        </w:tc>
      </w:tr>
      <w:tr w14:paraId="6B09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1、1号配电房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4BA57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4D453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BEF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4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5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B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总进线柜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8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40D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393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3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总开关一套</w:t>
            </w:r>
          </w:p>
        </w:tc>
      </w:tr>
      <w:tr w14:paraId="526C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2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B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3C5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C1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5EC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C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B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2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3号出线柜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1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3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976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1D9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2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空开一排</w:t>
            </w:r>
          </w:p>
        </w:tc>
      </w:tr>
      <w:tr w14:paraId="3AC0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E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1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4号出线柜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0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E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3C5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547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空开一排</w:t>
            </w:r>
          </w:p>
        </w:tc>
      </w:tr>
      <w:tr w14:paraId="77BD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F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5号低压出线柜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5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A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A67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443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6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空开一排</w:t>
            </w:r>
          </w:p>
        </w:tc>
      </w:tr>
      <w:tr w14:paraId="43C7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76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2、2号配电房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BDE4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9A9C8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219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E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1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5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2AA1总进柜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A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A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0D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B8B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2AA1总进线1面，总开关1套</w:t>
            </w:r>
          </w:p>
        </w:tc>
      </w:tr>
      <w:tr w14:paraId="708F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8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3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2AA2无功补偿柜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9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D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3F2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B52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C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2AA2无功补偿柜1面</w:t>
            </w:r>
          </w:p>
        </w:tc>
      </w:tr>
      <w:tr w14:paraId="045F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6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3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2AA3低压柜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0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A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3A2F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F7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2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2AA3一面，抽屉式开关6套</w:t>
            </w:r>
          </w:p>
        </w:tc>
      </w:tr>
      <w:tr w14:paraId="181A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4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1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2AA4低压柜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3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C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8FF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6A1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F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2AA4一面，抽屉式开关6套</w:t>
            </w:r>
          </w:p>
        </w:tc>
      </w:tr>
      <w:tr w14:paraId="6398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C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3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2AA5低压柜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0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6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D66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2D8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C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2AA5一面，双电源转换柜</w:t>
            </w:r>
          </w:p>
        </w:tc>
      </w:tr>
      <w:tr w14:paraId="18FE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5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F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2AA6低压柜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0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B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6BD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C04C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1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2AA6一面，抽屉式开关8套</w:t>
            </w:r>
          </w:p>
        </w:tc>
      </w:tr>
      <w:tr w14:paraId="6250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A0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3、3号专用配电站：门急诊楼1600KVA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6450A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22AA0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8D3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C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A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D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1号楼门急诊楼1600KVA低压部分（含配套进线柜、出线柜、电容补偿柜22面及其它配电设施）</w:t>
            </w:r>
          </w:p>
        </w:tc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F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B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5A4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FBE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按现场实际数量维保</w:t>
            </w:r>
          </w:p>
        </w:tc>
      </w:tr>
      <w:tr w14:paraId="7490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97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4、桂林市七星区七星社区卫生服务中心250KVA专变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B79A4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A0E69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75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E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9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B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D1进线柜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B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D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0D29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063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D7A2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9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3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D2电容柜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8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5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9D1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950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343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D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3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2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D3出线柜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6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D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EF3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6513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8C0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A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F6AE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总价格（元）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D4D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939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2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不能超过控制价：31000元/年</w:t>
            </w:r>
          </w:p>
        </w:tc>
      </w:tr>
    </w:tbl>
    <w:p w14:paraId="67D8A04F">
      <w:pPr>
        <w:pStyle w:val="29"/>
        <w:jc w:val="center"/>
        <w:rPr>
          <w:rStyle w:val="26"/>
          <w:rFonts w:hAnsi="宋体"/>
          <w:b/>
          <w:sz w:val="32"/>
        </w:rPr>
      </w:pPr>
    </w:p>
    <w:p w14:paraId="28F16E24">
      <w:pPr>
        <w:pStyle w:val="29"/>
        <w:jc w:val="center"/>
        <w:rPr>
          <w:rStyle w:val="26"/>
          <w:rFonts w:hAnsi="宋体"/>
          <w:b/>
          <w:sz w:val="32"/>
        </w:rPr>
      </w:pPr>
    </w:p>
    <w:p w14:paraId="50CB6B46">
      <w:pPr>
        <w:pStyle w:val="29"/>
        <w:jc w:val="center"/>
        <w:rPr>
          <w:rStyle w:val="26"/>
          <w:rFonts w:hAnsi="宋体"/>
          <w:b/>
          <w:sz w:val="32"/>
        </w:rPr>
      </w:pPr>
    </w:p>
    <w:p w14:paraId="4B6579A2">
      <w:pPr>
        <w:pStyle w:val="29"/>
        <w:jc w:val="center"/>
        <w:rPr>
          <w:rStyle w:val="26"/>
          <w:rFonts w:hAnsi="宋体"/>
          <w:b/>
          <w:sz w:val="32"/>
        </w:rPr>
      </w:pPr>
    </w:p>
    <w:p w14:paraId="47ED2F6E">
      <w:pPr>
        <w:pStyle w:val="29"/>
        <w:jc w:val="center"/>
        <w:rPr>
          <w:rStyle w:val="26"/>
          <w:rFonts w:hAnsi="宋体"/>
          <w:b/>
          <w:sz w:val="32"/>
        </w:rPr>
      </w:pPr>
    </w:p>
    <w:p w14:paraId="75E467BF">
      <w:pPr>
        <w:pStyle w:val="29"/>
        <w:jc w:val="center"/>
        <w:rPr>
          <w:rStyle w:val="26"/>
          <w:rFonts w:hAnsi="宋体"/>
          <w:b/>
          <w:sz w:val="32"/>
        </w:rPr>
      </w:pPr>
      <w:r>
        <w:rPr>
          <w:rStyle w:val="26"/>
          <w:rFonts w:hAnsi="宋体"/>
          <w:b/>
          <w:sz w:val="32"/>
        </w:rPr>
        <w:t xml:space="preserve"> 授权委托书</w:t>
      </w:r>
    </w:p>
    <w:p w14:paraId="78FB46D2">
      <w:pPr>
        <w:snapToGrid w:val="0"/>
        <w:spacing w:line="38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42575A66">
      <w:pPr>
        <w:pStyle w:val="29"/>
        <w:spacing w:line="380" w:lineRule="exact"/>
        <w:ind w:firstLine="525" w:firstLineChars="250"/>
        <w:rPr>
          <w:rStyle w:val="26"/>
          <w:rFonts w:hAnsi="宋体"/>
        </w:rPr>
      </w:pPr>
      <w:r>
        <w:rPr>
          <w:rStyle w:val="26"/>
          <w:rFonts w:hAnsi="宋体"/>
          <w:kern w:val="0"/>
        </w:rPr>
        <w:t>我</w:t>
      </w:r>
      <w:r>
        <w:rPr>
          <w:rStyle w:val="26"/>
          <w:rFonts w:hAnsi="宋体"/>
          <w:kern w:val="0"/>
          <w:u w:val="single"/>
        </w:rPr>
        <w:t xml:space="preserve">              </w:t>
      </w:r>
      <w:r>
        <w:rPr>
          <w:rStyle w:val="26"/>
          <w:rFonts w:hAnsi="宋体"/>
          <w:kern w:val="0"/>
        </w:rPr>
        <w:t>（姓名）系</w:t>
      </w:r>
      <w:r>
        <w:rPr>
          <w:rStyle w:val="26"/>
          <w:rFonts w:hAnsi="宋体"/>
          <w:kern w:val="0"/>
          <w:u w:val="single"/>
        </w:rPr>
        <w:t xml:space="preserve">                              </w:t>
      </w:r>
      <w:r>
        <w:rPr>
          <w:rStyle w:val="26"/>
          <w:rFonts w:hAnsi="宋体"/>
          <w:kern w:val="0"/>
        </w:rPr>
        <w:t>（</w:t>
      </w:r>
      <w:r>
        <w:rPr>
          <w:rStyle w:val="26"/>
          <w:rFonts w:hint="eastAsia" w:hAnsi="宋体"/>
          <w:kern w:val="0"/>
        </w:rPr>
        <w:t>供应商</w:t>
      </w:r>
      <w:r>
        <w:rPr>
          <w:rStyle w:val="26"/>
          <w:rFonts w:hAnsi="宋体"/>
          <w:kern w:val="0"/>
        </w:rPr>
        <w:t>名称）的法定代表人（负责人），现授权委托本单位在职职工</w:t>
      </w:r>
      <w:r>
        <w:rPr>
          <w:rStyle w:val="26"/>
          <w:rFonts w:hAnsi="宋体"/>
          <w:kern w:val="0"/>
          <w:u w:val="single"/>
        </w:rPr>
        <w:t xml:space="preserve">            </w:t>
      </w:r>
      <w:r>
        <w:rPr>
          <w:rStyle w:val="26"/>
          <w:rFonts w:hAnsi="宋体"/>
          <w:kern w:val="0"/>
        </w:rPr>
        <w:t>（姓名）以我公司名义参加</w:t>
      </w:r>
      <w:r>
        <w:rPr>
          <w:rStyle w:val="26"/>
          <w:rFonts w:hAnsi="宋体"/>
          <w:kern w:val="0"/>
          <w:u w:val="single"/>
        </w:rPr>
        <w:t xml:space="preserve">      </w:t>
      </w:r>
      <w:r>
        <w:rPr>
          <w:rStyle w:val="26"/>
          <w:rFonts w:hAnsi="宋体"/>
          <w:u w:val="single"/>
        </w:rPr>
        <w:t xml:space="preserve">（项目名称及项目编号）        </w:t>
      </w:r>
      <w:r>
        <w:rPr>
          <w:rStyle w:val="26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29"/>
        <w:spacing w:line="380" w:lineRule="exact"/>
        <w:ind w:firstLine="420" w:firstLineChars="200"/>
        <w:rPr>
          <w:rStyle w:val="26"/>
          <w:rFonts w:hAnsi="宋体"/>
        </w:rPr>
      </w:pPr>
      <w:r>
        <w:rPr>
          <w:rStyle w:val="26"/>
          <w:rFonts w:hAnsi="宋体"/>
        </w:rPr>
        <w:t>我方对被授权人的签字事项负全部责任。</w:t>
      </w:r>
    </w:p>
    <w:p w14:paraId="37A15352">
      <w:pPr>
        <w:pStyle w:val="29"/>
        <w:spacing w:line="380" w:lineRule="exact"/>
        <w:ind w:firstLine="420" w:firstLineChars="200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>授权委托代理期限：从</w:t>
      </w:r>
      <w:r>
        <w:rPr>
          <w:rStyle w:val="26"/>
          <w:rFonts w:hAnsi="宋体"/>
          <w:u w:val="single"/>
        </w:rPr>
        <w:t xml:space="preserve">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</w:t>
      </w:r>
      <w:r>
        <w:rPr>
          <w:rStyle w:val="26"/>
          <w:rFonts w:hAnsi="宋体"/>
        </w:rPr>
        <w:t xml:space="preserve"> 日起至</w:t>
      </w:r>
      <w:r>
        <w:rPr>
          <w:rStyle w:val="26"/>
          <w:rFonts w:hAnsi="宋体"/>
          <w:u w:val="single"/>
        </w:rPr>
        <w:t xml:space="preserve">  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>日止。</w:t>
      </w:r>
    </w:p>
    <w:p w14:paraId="598A008F">
      <w:pPr>
        <w:pStyle w:val="29"/>
        <w:spacing w:line="400" w:lineRule="exact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6"/>
          <w:rFonts w:ascii="宋体" w:hAnsi="宋体"/>
          <w:kern w:val="0"/>
        </w:rPr>
      </w:pPr>
      <w:r>
        <w:rPr>
          <w:rStyle w:val="26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6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法定代表人（负责人）签字（或盖章）：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</w:t>
      </w:r>
      <w:r>
        <w:rPr>
          <w:rStyle w:val="26"/>
          <w:rFonts w:ascii="宋体" w:hAnsi="宋体"/>
          <w:szCs w:val="21"/>
        </w:rPr>
        <w:t xml:space="preserve">     　</w:t>
      </w:r>
      <w:r>
        <w:rPr>
          <w:rStyle w:val="26"/>
          <w:rFonts w:ascii="宋体" w:hAnsi="宋体"/>
          <w:szCs w:val="21"/>
          <w:u w:val="single"/>
        </w:rPr>
        <w:t xml:space="preserve">       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ascii="宋体" w:hAnsi="宋体"/>
          <w:szCs w:val="21"/>
          <w:u w:val="single"/>
        </w:rPr>
        <w:t xml:space="preserve">      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ascii="宋体" w:hAnsi="宋体"/>
          <w:szCs w:val="21"/>
          <w:u w:val="single"/>
        </w:rPr>
        <w:t xml:space="preserve">     </w:t>
      </w:r>
      <w:r>
        <w:rPr>
          <w:rStyle w:val="26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1A1D868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</w:p>
    <w:p w14:paraId="78929754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</w:t>
      </w:r>
    </w:p>
    <w:p w14:paraId="399A5ED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附件：</w:t>
      </w:r>
    </w:p>
    <w:p w14:paraId="70058BA5">
      <w:pPr>
        <w:pStyle w:val="29"/>
        <w:spacing w:line="400" w:lineRule="exact"/>
        <w:jc w:val="center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6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Ansi="宋体"/>
        </w:rPr>
        <w:t>法定代表人或委托代理人签字（或盖章）：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6"/>
          <w:rFonts w:ascii="宋体" w:hAnsi="宋体"/>
        </w:rPr>
      </w:pPr>
    </w:p>
    <w:p w14:paraId="2703D41D">
      <w:pPr>
        <w:spacing w:line="340" w:lineRule="exact"/>
        <w:ind w:firstLine="3360" w:firstLineChars="1600"/>
        <w:rPr>
          <w:rStyle w:val="26"/>
          <w:rFonts w:ascii="宋体" w:hAnsi="宋体"/>
          <w:b/>
          <w:sz w:val="32"/>
          <w:szCs w:val="32"/>
        </w:rPr>
      </w:pPr>
      <w:r>
        <w:rPr>
          <w:rStyle w:val="26"/>
          <w:rFonts w:ascii="宋体" w:hAnsi="宋体"/>
        </w:rPr>
        <w:t>日          期：</w:t>
      </w:r>
      <w:r>
        <w:rPr>
          <w:rStyle w:val="26"/>
          <w:rFonts w:ascii="宋体" w:hAnsi="宋体"/>
          <w:u w:val="single"/>
        </w:rPr>
        <w:t xml:space="preserve">                                           </w:t>
      </w:r>
      <w:r>
        <w:rPr>
          <w:rStyle w:val="26"/>
          <w:rFonts w:ascii="宋体" w:hAnsi="宋体"/>
        </w:rPr>
        <w:t xml:space="preserve">   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720" w:right="720" w:bottom="720" w:left="7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6"/>
      </w:rPr>
    </w:pPr>
  </w:p>
  <w:p w14:paraId="31EE2D22">
    <w:pPr>
      <w:pStyle w:val="6"/>
      <w:ind w:right="360"/>
      <w:rPr>
        <w:rStyle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39"/>
      </w:rPr>
    </w:pPr>
  </w:p>
  <w:p w14:paraId="1A403C07">
    <w:pPr>
      <w:pStyle w:val="6"/>
      <w:ind w:right="360"/>
      <w:rPr>
        <w:rStyle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6"/>
        <w:color w:val="FFFFFF"/>
      </w:rPr>
    </w:pPr>
  </w:p>
  <w:p w14:paraId="146C2BC2">
    <w:pPr>
      <w:pStyle w:val="6"/>
      <w:rPr>
        <w:rStyle w:val="2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DB7AD8"/>
    <w:rsid w:val="079A6B0E"/>
    <w:rsid w:val="08765AB7"/>
    <w:rsid w:val="08A71E0E"/>
    <w:rsid w:val="0A527669"/>
    <w:rsid w:val="0CBF2263"/>
    <w:rsid w:val="0DFD0EF5"/>
    <w:rsid w:val="0E511B0C"/>
    <w:rsid w:val="10BD6D92"/>
    <w:rsid w:val="13901283"/>
    <w:rsid w:val="15AB5627"/>
    <w:rsid w:val="1918025F"/>
    <w:rsid w:val="1B9370FA"/>
    <w:rsid w:val="1B974DF1"/>
    <w:rsid w:val="209E4DEA"/>
    <w:rsid w:val="242E47D0"/>
    <w:rsid w:val="25F07CCE"/>
    <w:rsid w:val="27BC1AE4"/>
    <w:rsid w:val="2C0C11C9"/>
    <w:rsid w:val="32096768"/>
    <w:rsid w:val="34374380"/>
    <w:rsid w:val="4609167B"/>
    <w:rsid w:val="47BA0462"/>
    <w:rsid w:val="4D141E4B"/>
    <w:rsid w:val="4EBE2762"/>
    <w:rsid w:val="51B31ED4"/>
    <w:rsid w:val="5422430B"/>
    <w:rsid w:val="5BD668B8"/>
    <w:rsid w:val="5DC27077"/>
    <w:rsid w:val="5F932217"/>
    <w:rsid w:val="5FCD7031"/>
    <w:rsid w:val="60133C67"/>
    <w:rsid w:val="63BC6393"/>
    <w:rsid w:val="642A32A0"/>
    <w:rsid w:val="6AD6472B"/>
    <w:rsid w:val="70F66DDB"/>
    <w:rsid w:val="727241CE"/>
    <w:rsid w:val="75AF618F"/>
    <w:rsid w:val="764061F8"/>
    <w:rsid w:val="77F6202B"/>
    <w:rsid w:val="79FF6646"/>
    <w:rsid w:val="7AE50D8C"/>
    <w:rsid w:val="7C1A5EF5"/>
    <w:rsid w:val="7C6C40BA"/>
    <w:rsid w:val="7DF52776"/>
    <w:rsid w:val="7E4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1"/>
    <w:qFormat/>
    <w:uiPriority w:val="0"/>
    <w:pPr>
      <w:ind w:left="100" w:leftChars="2500"/>
    </w:pPr>
  </w:style>
  <w:style w:type="paragraph" w:styleId="5">
    <w:name w:val="Balloon Text"/>
    <w:basedOn w:val="1"/>
    <w:link w:val="76"/>
    <w:qFormat/>
    <w:uiPriority w:val="0"/>
    <w:rPr>
      <w:sz w:val="18"/>
      <w:szCs w:val="18"/>
    </w:rPr>
  </w:style>
  <w:style w:type="paragraph" w:styleId="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FollowedHyperlink"/>
    <w:qFormat/>
    <w:uiPriority w:val="0"/>
    <w:rPr>
      <w:color w:val="333333"/>
    </w:rPr>
  </w:style>
  <w:style w:type="character" w:styleId="13">
    <w:name w:val="Emphasis"/>
    <w:basedOn w:val="10"/>
    <w:qFormat/>
    <w:uiPriority w:val="0"/>
    <w:rPr>
      <w:sz w:val="20"/>
      <w:szCs w:val="20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qFormat/>
    <w:uiPriority w:val="0"/>
    <w:rPr>
      <w:color w:val="333333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10"/>
    <w:qFormat/>
    <w:uiPriority w:val="0"/>
  </w:style>
  <w:style w:type="character" w:styleId="18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Heading1"/>
    <w:basedOn w:val="1"/>
    <w:next w:val="1"/>
    <w:link w:val="4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4">
    <w:name w:val="Heading6"/>
    <w:basedOn w:val="1"/>
    <w:next w:val="1"/>
    <w:link w:val="5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5">
    <w:name w:val="Heading7"/>
    <w:basedOn w:val="1"/>
    <w:next w:val="1"/>
    <w:link w:val="5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6">
    <w:name w:val="NormalCharacter"/>
    <w:semiHidden/>
    <w:qFormat/>
    <w:uiPriority w:val="0"/>
  </w:style>
  <w:style w:type="table" w:customStyle="1" w:styleId="2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UserStyle_0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">
    <w:name w:val="PlainText"/>
    <w:basedOn w:val="1"/>
    <w:link w:val="28"/>
    <w:qFormat/>
    <w:uiPriority w:val="0"/>
    <w:rPr>
      <w:rFonts w:ascii="宋体" w:hAnsi="Courier New"/>
      <w:szCs w:val="20"/>
    </w:rPr>
  </w:style>
  <w:style w:type="character" w:customStyle="1" w:styleId="3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1">
    <w:name w:val="UserStyle_2"/>
    <w:link w:val="3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2">
    <w:name w:val="AnnotationSubject"/>
    <w:basedOn w:val="33"/>
    <w:next w:val="33"/>
    <w:link w:val="31"/>
    <w:semiHidden/>
    <w:qFormat/>
    <w:uiPriority w:val="0"/>
    <w:rPr>
      <w:b/>
      <w:bCs/>
    </w:rPr>
  </w:style>
  <w:style w:type="paragraph" w:customStyle="1" w:styleId="33">
    <w:name w:val="AnnotationText"/>
    <w:basedOn w:val="1"/>
    <w:link w:val="36"/>
    <w:semiHidden/>
    <w:qFormat/>
    <w:uiPriority w:val="0"/>
    <w:pPr>
      <w:jc w:val="left"/>
    </w:pPr>
  </w:style>
  <w:style w:type="character" w:customStyle="1" w:styleId="34">
    <w:name w:val="UserStyle_3"/>
    <w:link w:val="3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5">
    <w:name w:val="UserStyle_4"/>
    <w:basedOn w:val="1"/>
    <w:link w:val="3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6">
    <w:name w:val="UserStyle_5"/>
    <w:link w:val="3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39">
    <w:name w:val="PageNumber"/>
    <w:basedOn w:val="26"/>
    <w:qFormat/>
    <w:uiPriority w:val="0"/>
  </w:style>
  <w:style w:type="character" w:customStyle="1" w:styleId="40">
    <w:name w:val="UserStyle_8"/>
    <w:link w:val="2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1">
    <w:name w:val="AnnotationReference"/>
    <w:semiHidden/>
    <w:qFormat/>
    <w:uiPriority w:val="0"/>
    <w:rPr>
      <w:sz w:val="21"/>
      <w:szCs w:val="21"/>
    </w:rPr>
  </w:style>
  <w:style w:type="character" w:customStyle="1" w:styleId="4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UserStyle_11"/>
    <w:basedOn w:val="26"/>
    <w:qFormat/>
    <w:uiPriority w:val="0"/>
  </w:style>
  <w:style w:type="character" w:customStyle="1" w:styleId="45">
    <w:name w:val="UserStyle_12"/>
    <w:link w:val="46"/>
    <w:qFormat/>
    <w:uiPriority w:val="0"/>
    <w:rPr>
      <w:kern w:val="2"/>
      <w:sz w:val="21"/>
      <w:lang w:bidi="ar-SA"/>
    </w:rPr>
  </w:style>
  <w:style w:type="paragraph" w:customStyle="1" w:styleId="46">
    <w:name w:val="UserStyle_13"/>
    <w:basedOn w:val="1"/>
    <w:link w:val="4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7">
    <w:name w:val="UserStyle_14"/>
    <w:link w:val="4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8">
    <w:name w:val="BodyText1I"/>
    <w:basedOn w:val="49"/>
    <w:link w:val="47"/>
    <w:qFormat/>
    <w:uiPriority w:val="0"/>
    <w:pPr>
      <w:ind w:firstLine="420" w:firstLineChars="100"/>
    </w:pPr>
  </w:style>
  <w:style w:type="paragraph" w:customStyle="1" w:styleId="49">
    <w:name w:val="BodyText"/>
    <w:basedOn w:val="1"/>
    <w:qFormat/>
    <w:uiPriority w:val="0"/>
    <w:pPr>
      <w:spacing w:after="120"/>
    </w:pPr>
  </w:style>
  <w:style w:type="character" w:customStyle="1" w:styleId="50">
    <w:name w:val="UserStyle_15"/>
    <w:link w:val="2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7"/>
    <w:link w:val="2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4">
    <w:name w:val="UserStyle_19"/>
    <w:link w:val="5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5">
    <w:name w:val="NormalIndent"/>
    <w:basedOn w:val="1"/>
    <w:link w:val="54"/>
    <w:qFormat/>
    <w:uiPriority w:val="0"/>
    <w:pPr>
      <w:ind w:firstLine="420"/>
    </w:pPr>
    <w:rPr>
      <w:szCs w:val="20"/>
    </w:rPr>
  </w:style>
  <w:style w:type="character" w:customStyle="1" w:styleId="5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5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0">
    <w:name w:val="Acetate"/>
    <w:basedOn w:val="1"/>
    <w:semiHidden/>
    <w:qFormat/>
    <w:uiPriority w:val="0"/>
    <w:rPr>
      <w:sz w:val="18"/>
      <w:szCs w:val="18"/>
    </w:rPr>
  </w:style>
  <w:style w:type="paragraph" w:customStyle="1" w:styleId="6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4">
    <w:name w:val="UserStyle_22"/>
    <w:basedOn w:val="2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0">
    <w:name w:val="UserStyle_28"/>
    <w:basedOn w:val="1"/>
    <w:next w:val="29"/>
    <w:qFormat/>
    <w:uiPriority w:val="0"/>
    <w:rPr>
      <w:rFonts w:ascii="宋体" w:hAnsi="Courier New"/>
      <w:szCs w:val="20"/>
    </w:rPr>
  </w:style>
  <w:style w:type="paragraph" w:customStyle="1" w:styleId="7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3">
    <w:name w:val="TableGrid"/>
    <w:basedOn w:val="27"/>
    <w:qFormat/>
    <w:uiPriority w:val="0"/>
  </w:style>
  <w:style w:type="paragraph" w:customStyle="1" w:styleId="7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77">
    <w:name w:val="normalcharacter"/>
    <w:basedOn w:val="10"/>
    <w:qFormat/>
    <w:uiPriority w:val="0"/>
  </w:style>
  <w:style w:type="character" w:customStyle="1" w:styleId="78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79">
    <w:name w:val="List Paragraph"/>
    <w:basedOn w:val="1"/>
    <w:qFormat/>
    <w:uiPriority w:val="99"/>
    <w:pPr>
      <w:ind w:firstLine="420" w:firstLineChars="200"/>
    </w:pPr>
  </w:style>
  <w:style w:type="paragraph" w:customStyle="1" w:styleId="8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1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82">
    <w:name w:val="width-indigo"/>
    <w:basedOn w:val="10"/>
    <w:qFormat/>
    <w:uiPriority w:val="0"/>
  </w:style>
  <w:style w:type="character" w:customStyle="1" w:styleId="83">
    <w:name w:val="width-purple"/>
    <w:basedOn w:val="10"/>
    <w:qFormat/>
    <w:uiPriority w:val="0"/>
  </w:style>
  <w:style w:type="character" w:customStyle="1" w:styleId="84">
    <w:name w:val="newpure-lightgreen"/>
    <w:basedOn w:val="10"/>
    <w:qFormat/>
    <w:uiPriority w:val="0"/>
  </w:style>
  <w:style w:type="character" w:customStyle="1" w:styleId="85">
    <w:name w:val="width-orange"/>
    <w:basedOn w:val="10"/>
    <w:qFormat/>
    <w:uiPriority w:val="0"/>
  </w:style>
  <w:style w:type="character" w:customStyle="1" w:styleId="86">
    <w:name w:val="default-darkred"/>
    <w:basedOn w:val="10"/>
    <w:qFormat/>
    <w:uiPriority w:val="0"/>
  </w:style>
  <w:style w:type="character" w:customStyle="1" w:styleId="87">
    <w:name w:val="newpure-red"/>
    <w:basedOn w:val="10"/>
    <w:qFormat/>
    <w:uiPriority w:val="0"/>
  </w:style>
  <w:style w:type="character" w:customStyle="1" w:styleId="88">
    <w:name w:val="before"/>
    <w:basedOn w:val="10"/>
    <w:qFormat/>
    <w:uiPriority w:val="0"/>
    <w:rPr>
      <w:color w:val="4799E7"/>
    </w:rPr>
  </w:style>
  <w:style w:type="character" w:customStyle="1" w:styleId="89">
    <w:name w:val="before1"/>
    <w:basedOn w:val="10"/>
    <w:qFormat/>
    <w:uiPriority w:val="0"/>
    <w:rPr>
      <w:color w:val="55AAA3"/>
    </w:rPr>
  </w:style>
  <w:style w:type="character" w:customStyle="1" w:styleId="90">
    <w:name w:val="before2"/>
    <w:basedOn w:val="10"/>
    <w:qFormat/>
    <w:uiPriority w:val="0"/>
    <w:rPr>
      <w:sz w:val="18"/>
      <w:szCs w:val="18"/>
    </w:rPr>
  </w:style>
  <w:style w:type="character" w:customStyle="1" w:styleId="91">
    <w:name w:val="before3"/>
    <w:basedOn w:val="10"/>
    <w:qFormat/>
    <w:uiPriority w:val="0"/>
    <w:rPr>
      <w:sz w:val="21"/>
      <w:szCs w:val="21"/>
    </w:rPr>
  </w:style>
  <w:style w:type="character" w:customStyle="1" w:styleId="92">
    <w:name w:val="before4"/>
    <w:basedOn w:val="10"/>
    <w:qFormat/>
    <w:uiPriority w:val="0"/>
    <w:rPr>
      <w:color w:val="ED6D00"/>
    </w:rPr>
  </w:style>
  <w:style w:type="character" w:customStyle="1" w:styleId="93">
    <w:name w:val="before5"/>
    <w:basedOn w:val="10"/>
    <w:qFormat/>
    <w:uiPriority w:val="0"/>
    <w:rPr>
      <w:color w:val="BA2E2E"/>
    </w:rPr>
  </w:style>
  <w:style w:type="character" w:customStyle="1" w:styleId="94">
    <w:name w:val="before6"/>
    <w:basedOn w:val="10"/>
    <w:qFormat/>
    <w:uiPriority w:val="0"/>
    <w:rPr>
      <w:color w:val="393D49"/>
    </w:rPr>
  </w:style>
  <w:style w:type="character" w:customStyle="1" w:styleId="95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6">
    <w:name w:val="before8"/>
    <w:basedOn w:val="10"/>
    <w:qFormat/>
    <w:uiPriority w:val="0"/>
  </w:style>
  <w:style w:type="character" w:customStyle="1" w:styleId="97">
    <w:name w:val="before9"/>
    <w:basedOn w:val="10"/>
    <w:qFormat/>
    <w:uiPriority w:val="0"/>
    <w:rPr>
      <w:sz w:val="24"/>
      <w:szCs w:val="24"/>
    </w:rPr>
  </w:style>
  <w:style w:type="character" w:customStyle="1" w:styleId="98">
    <w:name w:val="newpure-gray"/>
    <w:basedOn w:val="10"/>
    <w:qFormat/>
    <w:uiPriority w:val="0"/>
  </w:style>
  <w:style w:type="character" w:customStyle="1" w:styleId="99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1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2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3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4">
    <w:name w:val="default-black"/>
    <w:basedOn w:val="10"/>
    <w:qFormat/>
    <w:uiPriority w:val="0"/>
  </w:style>
  <w:style w:type="character" w:customStyle="1" w:styleId="105">
    <w:name w:val="line-gray"/>
    <w:basedOn w:val="10"/>
    <w:qFormat/>
    <w:uiPriority w:val="0"/>
  </w:style>
  <w:style w:type="character" w:customStyle="1" w:styleId="106">
    <w:name w:val="width-blue"/>
    <w:basedOn w:val="10"/>
    <w:qFormat/>
    <w:uiPriority w:val="0"/>
  </w:style>
  <w:style w:type="character" w:customStyle="1" w:styleId="107">
    <w:name w:val="width-black"/>
    <w:basedOn w:val="10"/>
    <w:qFormat/>
    <w:uiPriority w:val="0"/>
  </w:style>
  <w:style w:type="character" w:customStyle="1" w:styleId="108">
    <w:name w:val="width-maroon"/>
    <w:basedOn w:val="10"/>
    <w:qFormat/>
    <w:uiPriority w:val="0"/>
  </w:style>
  <w:style w:type="character" w:customStyle="1" w:styleId="109">
    <w:name w:val="default-maroon"/>
    <w:basedOn w:val="10"/>
    <w:qFormat/>
    <w:uiPriority w:val="0"/>
  </w:style>
  <w:style w:type="character" w:customStyle="1" w:styleId="110">
    <w:name w:val="default-brown"/>
    <w:basedOn w:val="10"/>
    <w:qFormat/>
    <w:uiPriority w:val="0"/>
  </w:style>
  <w:style w:type="character" w:customStyle="1" w:styleId="11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2">
    <w:name w:val="line-cyan"/>
    <w:basedOn w:val="10"/>
    <w:qFormat/>
    <w:uiPriority w:val="0"/>
  </w:style>
  <w:style w:type="character" w:customStyle="1" w:styleId="113">
    <w:name w:val="width-skyblue"/>
    <w:basedOn w:val="10"/>
    <w:qFormat/>
    <w:uiPriority w:val="0"/>
  </w:style>
  <w:style w:type="character" w:customStyle="1" w:styleId="114">
    <w:name w:val="newpure-skyblue"/>
    <w:basedOn w:val="10"/>
    <w:qFormat/>
    <w:uiPriority w:val="0"/>
  </w:style>
  <w:style w:type="character" w:customStyle="1" w:styleId="115">
    <w:name w:val="line-purple"/>
    <w:basedOn w:val="10"/>
    <w:qFormat/>
    <w:uiPriority w:val="0"/>
  </w:style>
  <w:style w:type="character" w:customStyle="1" w:styleId="116">
    <w:name w:val="width-lightgreen"/>
    <w:basedOn w:val="10"/>
    <w:qFormat/>
    <w:uiPriority w:val="0"/>
  </w:style>
  <w:style w:type="character" w:customStyle="1" w:styleId="117">
    <w:name w:val="line-black"/>
    <w:basedOn w:val="10"/>
    <w:qFormat/>
    <w:uiPriority w:val="0"/>
  </w:style>
  <w:style w:type="character" w:customStyle="1" w:styleId="118">
    <w:name w:val="line-green"/>
    <w:basedOn w:val="10"/>
    <w:qFormat/>
    <w:uiPriority w:val="0"/>
  </w:style>
  <w:style w:type="character" w:customStyle="1" w:styleId="119">
    <w:name w:val="line-darkred"/>
    <w:basedOn w:val="10"/>
    <w:qFormat/>
    <w:uiPriority w:val="0"/>
  </w:style>
  <w:style w:type="character" w:customStyle="1" w:styleId="120">
    <w:name w:val="newpure-maroon"/>
    <w:basedOn w:val="10"/>
    <w:qFormat/>
    <w:uiPriority w:val="0"/>
  </w:style>
  <w:style w:type="character" w:customStyle="1" w:styleId="121">
    <w:name w:val="newpure-darkblue"/>
    <w:basedOn w:val="10"/>
    <w:qFormat/>
    <w:uiPriority w:val="0"/>
  </w:style>
  <w:style w:type="character" w:customStyle="1" w:styleId="122">
    <w:name w:val="width-pink"/>
    <w:basedOn w:val="10"/>
    <w:qFormat/>
    <w:uiPriority w:val="0"/>
  </w:style>
  <w:style w:type="character" w:customStyle="1" w:styleId="123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4">
    <w:name w:val="button"/>
    <w:basedOn w:val="10"/>
    <w:qFormat/>
    <w:uiPriority w:val="0"/>
  </w:style>
  <w:style w:type="character" w:customStyle="1" w:styleId="125">
    <w:name w:val="first-child"/>
    <w:basedOn w:val="10"/>
    <w:qFormat/>
    <w:uiPriority w:val="0"/>
  </w:style>
  <w:style w:type="character" w:customStyle="1" w:styleId="126">
    <w:name w:val="width-violet"/>
    <w:basedOn w:val="10"/>
    <w:qFormat/>
    <w:uiPriority w:val="0"/>
  </w:style>
  <w:style w:type="character" w:customStyle="1" w:styleId="127">
    <w:name w:val="newpure-purple"/>
    <w:basedOn w:val="10"/>
    <w:qFormat/>
    <w:uiPriority w:val="0"/>
  </w:style>
  <w:style w:type="character" w:customStyle="1" w:styleId="128">
    <w:name w:val="hover20"/>
    <w:basedOn w:val="10"/>
    <w:qFormat/>
    <w:uiPriority w:val="0"/>
    <w:rPr>
      <w:sz w:val="21"/>
      <w:szCs w:val="21"/>
    </w:rPr>
  </w:style>
  <w:style w:type="character" w:customStyle="1" w:styleId="129">
    <w:name w:val="hover21"/>
    <w:basedOn w:val="10"/>
    <w:qFormat/>
    <w:uiPriority w:val="0"/>
    <w:rPr>
      <w:shd w:val="clear" w:fill="F3F3F3"/>
    </w:rPr>
  </w:style>
  <w:style w:type="character" w:customStyle="1" w:styleId="130">
    <w:name w:val="hover22"/>
    <w:basedOn w:val="10"/>
    <w:qFormat/>
    <w:uiPriority w:val="0"/>
    <w:rPr>
      <w:shd w:val="clear" w:fill="F3F3F3"/>
    </w:rPr>
  </w:style>
  <w:style w:type="character" w:customStyle="1" w:styleId="131">
    <w:name w:val="line-brown"/>
    <w:basedOn w:val="10"/>
    <w:qFormat/>
    <w:uiPriority w:val="0"/>
  </w:style>
  <w:style w:type="character" w:customStyle="1" w:styleId="132">
    <w:name w:val="default-indigo"/>
    <w:basedOn w:val="10"/>
    <w:qFormat/>
    <w:uiPriority w:val="0"/>
  </w:style>
  <w:style w:type="character" w:customStyle="1" w:styleId="133">
    <w:name w:val="newpure-brown"/>
    <w:basedOn w:val="10"/>
    <w:qFormat/>
    <w:uiPriority w:val="0"/>
  </w:style>
  <w:style w:type="character" w:customStyle="1" w:styleId="134">
    <w:name w:val="newpure-seablue"/>
    <w:basedOn w:val="10"/>
    <w:qFormat/>
    <w:uiPriority w:val="0"/>
  </w:style>
  <w:style w:type="character" w:customStyle="1" w:styleId="135">
    <w:name w:val="default-cyan"/>
    <w:basedOn w:val="10"/>
    <w:qFormat/>
    <w:uiPriority w:val="0"/>
  </w:style>
  <w:style w:type="character" w:customStyle="1" w:styleId="136">
    <w:name w:val="default-pink"/>
    <w:basedOn w:val="10"/>
    <w:qFormat/>
    <w:uiPriority w:val="0"/>
  </w:style>
  <w:style w:type="character" w:customStyle="1" w:styleId="137">
    <w:name w:val="default-orange"/>
    <w:basedOn w:val="10"/>
    <w:qFormat/>
    <w:uiPriority w:val="0"/>
  </w:style>
  <w:style w:type="character" w:customStyle="1" w:styleId="138">
    <w:name w:val="line-maroon"/>
    <w:basedOn w:val="10"/>
    <w:qFormat/>
    <w:uiPriority w:val="0"/>
  </w:style>
  <w:style w:type="character" w:customStyle="1" w:styleId="139">
    <w:name w:val="newpure-darkred"/>
    <w:basedOn w:val="10"/>
    <w:qFormat/>
    <w:uiPriority w:val="0"/>
  </w:style>
  <w:style w:type="character" w:customStyle="1" w:styleId="140">
    <w:name w:val="default-red"/>
    <w:basedOn w:val="10"/>
    <w:qFormat/>
    <w:uiPriority w:val="0"/>
  </w:style>
  <w:style w:type="character" w:customStyle="1" w:styleId="141">
    <w:name w:val="newpure-cyan"/>
    <w:basedOn w:val="10"/>
    <w:qFormat/>
    <w:uiPriority w:val="0"/>
  </w:style>
  <w:style w:type="character" w:customStyle="1" w:styleId="142">
    <w:name w:val="width-brown"/>
    <w:basedOn w:val="10"/>
    <w:qFormat/>
    <w:uiPriority w:val="0"/>
  </w:style>
  <w:style w:type="character" w:customStyle="1" w:styleId="143">
    <w:name w:val="newpure-orange"/>
    <w:basedOn w:val="10"/>
    <w:qFormat/>
    <w:uiPriority w:val="0"/>
  </w:style>
  <w:style w:type="character" w:customStyle="1" w:styleId="144">
    <w:name w:val="default-lightgreen"/>
    <w:basedOn w:val="10"/>
    <w:qFormat/>
    <w:uiPriority w:val="0"/>
  </w:style>
  <w:style w:type="character" w:customStyle="1" w:styleId="145">
    <w:name w:val="default-violet"/>
    <w:basedOn w:val="10"/>
    <w:qFormat/>
    <w:uiPriority w:val="0"/>
  </w:style>
  <w:style w:type="character" w:customStyle="1" w:styleId="146">
    <w:name w:val="line-indigo"/>
    <w:basedOn w:val="10"/>
    <w:qFormat/>
    <w:uiPriority w:val="0"/>
  </w:style>
  <w:style w:type="character" w:customStyle="1" w:styleId="147">
    <w:name w:val="line-darkblue"/>
    <w:basedOn w:val="10"/>
    <w:qFormat/>
    <w:uiPriority w:val="0"/>
  </w:style>
  <w:style w:type="character" w:customStyle="1" w:styleId="148">
    <w:name w:val="default-green"/>
    <w:basedOn w:val="10"/>
    <w:qFormat/>
    <w:uiPriority w:val="0"/>
  </w:style>
  <w:style w:type="character" w:customStyle="1" w:styleId="149">
    <w:name w:val="line-pink"/>
    <w:basedOn w:val="10"/>
    <w:qFormat/>
    <w:uiPriority w:val="0"/>
  </w:style>
  <w:style w:type="character" w:customStyle="1" w:styleId="150">
    <w:name w:val="line-orange"/>
    <w:basedOn w:val="10"/>
    <w:qFormat/>
    <w:uiPriority w:val="0"/>
  </w:style>
  <w:style w:type="character" w:customStyle="1" w:styleId="151">
    <w:name w:val="default-seablue"/>
    <w:basedOn w:val="10"/>
    <w:qFormat/>
    <w:uiPriority w:val="0"/>
  </w:style>
  <w:style w:type="character" w:customStyle="1" w:styleId="152">
    <w:name w:val="default-skyblue"/>
    <w:basedOn w:val="10"/>
    <w:qFormat/>
    <w:uiPriority w:val="0"/>
  </w:style>
  <w:style w:type="character" w:customStyle="1" w:styleId="153">
    <w:name w:val="default-blue"/>
    <w:basedOn w:val="10"/>
    <w:qFormat/>
    <w:uiPriority w:val="0"/>
  </w:style>
  <w:style w:type="character" w:customStyle="1" w:styleId="154">
    <w:name w:val="default-purple"/>
    <w:basedOn w:val="10"/>
    <w:qFormat/>
    <w:uiPriority w:val="0"/>
  </w:style>
  <w:style w:type="character" w:customStyle="1" w:styleId="155">
    <w:name w:val="default-darkblue"/>
    <w:basedOn w:val="10"/>
    <w:qFormat/>
    <w:uiPriority w:val="0"/>
  </w:style>
  <w:style w:type="character" w:customStyle="1" w:styleId="156">
    <w:name w:val="default-gray"/>
    <w:basedOn w:val="10"/>
    <w:qFormat/>
    <w:uiPriority w:val="0"/>
  </w:style>
  <w:style w:type="character" w:customStyle="1" w:styleId="157">
    <w:name w:val="newpure-pink"/>
    <w:basedOn w:val="10"/>
    <w:qFormat/>
    <w:uiPriority w:val="0"/>
  </w:style>
  <w:style w:type="character" w:customStyle="1" w:styleId="158">
    <w:name w:val="line-red"/>
    <w:basedOn w:val="10"/>
    <w:qFormat/>
    <w:uiPriority w:val="0"/>
  </w:style>
  <w:style w:type="character" w:customStyle="1" w:styleId="159">
    <w:name w:val="line-lightgreen"/>
    <w:basedOn w:val="10"/>
    <w:qFormat/>
    <w:uiPriority w:val="0"/>
  </w:style>
  <w:style w:type="character" w:customStyle="1" w:styleId="160">
    <w:name w:val="line-seablue"/>
    <w:basedOn w:val="10"/>
    <w:qFormat/>
    <w:uiPriority w:val="0"/>
  </w:style>
  <w:style w:type="character" w:customStyle="1" w:styleId="161">
    <w:name w:val="line-skyblue"/>
    <w:basedOn w:val="10"/>
    <w:qFormat/>
    <w:uiPriority w:val="0"/>
  </w:style>
  <w:style w:type="character" w:customStyle="1" w:styleId="162">
    <w:name w:val="line-blue"/>
    <w:basedOn w:val="10"/>
    <w:qFormat/>
    <w:uiPriority w:val="0"/>
  </w:style>
  <w:style w:type="character" w:customStyle="1" w:styleId="163">
    <w:name w:val="line-violet"/>
    <w:basedOn w:val="10"/>
    <w:qFormat/>
    <w:uiPriority w:val="0"/>
  </w:style>
  <w:style w:type="character" w:customStyle="1" w:styleId="164">
    <w:name w:val="newpure-green"/>
    <w:basedOn w:val="10"/>
    <w:qFormat/>
    <w:uiPriority w:val="0"/>
  </w:style>
  <w:style w:type="character" w:customStyle="1" w:styleId="165">
    <w:name w:val="width-green"/>
    <w:basedOn w:val="10"/>
    <w:qFormat/>
    <w:uiPriority w:val="0"/>
  </w:style>
  <w:style w:type="character" w:customStyle="1" w:styleId="166">
    <w:name w:val="newpure-blue"/>
    <w:basedOn w:val="10"/>
    <w:qFormat/>
    <w:uiPriority w:val="0"/>
  </w:style>
  <w:style w:type="character" w:customStyle="1" w:styleId="167">
    <w:name w:val="newpure-violet"/>
    <w:basedOn w:val="10"/>
    <w:qFormat/>
    <w:uiPriority w:val="0"/>
  </w:style>
  <w:style w:type="character" w:customStyle="1" w:styleId="168">
    <w:name w:val="newpure-indigo"/>
    <w:basedOn w:val="10"/>
    <w:qFormat/>
    <w:uiPriority w:val="0"/>
  </w:style>
  <w:style w:type="character" w:customStyle="1" w:styleId="169">
    <w:name w:val="newpure-black"/>
    <w:basedOn w:val="10"/>
    <w:qFormat/>
    <w:uiPriority w:val="0"/>
  </w:style>
  <w:style w:type="character" w:customStyle="1" w:styleId="170">
    <w:name w:val="width-red"/>
    <w:basedOn w:val="10"/>
    <w:qFormat/>
    <w:uiPriority w:val="0"/>
  </w:style>
  <w:style w:type="character" w:customStyle="1" w:styleId="171">
    <w:name w:val="width-darkred"/>
    <w:basedOn w:val="10"/>
    <w:qFormat/>
    <w:uiPriority w:val="0"/>
  </w:style>
  <w:style w:type="character" w:customStyle="1" w:styleId="172">
    <w:name w:val="width-cyan"/>
    <w:basedOn w:val="10"/>
    <w:qFormat/>
    <w:uiPriority w:val="0"/>
  </w:style>
  <w:style w:type="character" w:customStyle="1" w:styleId="173">
    <w:name w:val="width-seablue"/>
    <w:basedOn w:val="10"/>
    <w:qFormat/>
    <w:uiPriority w:val="0"/>
  </w:style>
  <w:style w:type="character" w:customStyle="1" w:styleId="174">
    <w:name w:val="width-darkblue"/>
    <w:basedOn w:val="10"/>
    <w:qFormat/>
    <w:uiPriority w:val="0"/>
  </w:style>
  <w:style w:type="character" w:customStyle="1" w:styleId="175">
    <w:name w:val="width-gra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468EE-105C-4228-A9B4-AC0507655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2133</Words>
  <Characters>2325</Characters>
  <Lines>81</Lines>
  <Paragraphs>64</Paragraphs>
  <TotalTime>15</TotalTime>
  <ScaleCrop>false</ScaleCrop>
  <LinksUpToDate>false</LinksUpToDate>
  <CharactersWithSpaces>2811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辰森</cp:lastModifiedBy>
  <cp:lastPrinted>2025-10-24T06:04:00Z</cp:lastPrinted>
  <dcterms:modified xsi:type="dcterms:W3CDTF">2025-10-28T00:55:49Z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E2BE4709C05F4A528E504BB12B0EC009_13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