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数量：1台                               控制价：3.98万元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肌电诱发电位监测仪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参数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ind w:left="480" w:hanging="480" w:hanging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cr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触屏操作：≤14寸彩色液晶显示屏方便移动，分辨率≥1024*768，直观清晰，操作简便。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曲线自适应功能：屏幕显示肌电波形曲线时，自动调节曲线幅度显示出完整的波形，无需手动调节曲线幅度。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通道关闭功能：具备可选择的通道关闭功能，用于关闭影响波形判断和计算的通道，可以选择关闭通道声音和显示波形，也可以选择关闭通道声音和关闭波形。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4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kern w:val="2"/>
          <w:sz w:val="24"/>
          <w:szCs w:val="24"/>
        </w:rPr>
        <w:t>多语言界面：支持中、英文语言界面。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音频输出：具备多种提示音，包括开机提示音、事件提示音和刺激提示音等。最大音频＞110dB。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6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kern w:val="2"/>
          <w:sz w:val="24"/>
          <w:szCs w:val="24"/>
        </w:rPr>
        <w:t>电极选择：支持多种刺激探针和电极，刺激探针必须配有弹性探头，接触神经能够反弹保护神经，所配刺激探针必须具有单独的注册证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滤波功能：具备可选择的滤波功能，用于排除外部干扰对波形判断和计算的影响。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扫描延迟功能：具备可设置的扫描延迟功能，用于排除刺激伪迹对事件波形判断和计算的影响。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一体化设计，体积小巧，便于携带，重量≤4kg。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pacing w:line="320" w:lineRule="exact"/>
        <w:ind w:left="1919" w:leftChars="228" w:hanging="1440" w:hangingChars="600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10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24"/>
          <w:szCs w:val="24"/>
        </w:rPr>
        <w:t>采集部分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367" w:firstLineChars="153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10.</w:t>
      </w:r>
      <w:r>
        <w:rPr>
          <w:rFonts w:hint="eastAsia" w:ascii="仿宋" w:hAnsi="仿宋" w:eastAsia="仿宋" w:cs="仿宋"/>
          <w:sz w:val="24"/>
          <w:szCs w:val="24"/>
        </w:rPr>
        <w:t>1  测量范围：20μV-10000μV；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367" w:firstLineChars="153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.2  带宽：15Hz-2KHz；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367" w:firstLineChars="153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.3  共模抑制比：≥110dB；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367" w:firstLineChars="153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.4  输入阻抗：≥2MΩ；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367" w:firstLineChars="153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.5  噪声水平：≤0.7μV</w:t>
      </w:r>
      <w:r>
        <w:rPr>
          <w:rFonts w:hint="eastAsia" w:ascii="仿宋" w:hAnsi="仿宋" w:eastAsia="仿宋" w:cs="仿宋"/>
          <w:sz w:val="24"/>
          <w:szCs w:val="24"/>
          <w:vertAlign w:val="subscript"/>
        </w:rPr>
        <w:t>RMS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24"/>
          <w:szCs w:val="24"/>
        </w:rPr>
        <w:t>电刺激部分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.1  刺激方式：恒流；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.2  负载范围：0-10KΩ；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.3  刺激强度：0mA-30mA，可调节；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.4  刺激频率：1Hz-30Hz，可调节；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.5  刺激脉冲宽度：50μs、100μs、150μs、200μs或250μs，可调节；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.6  直流分量：0V;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</w:t>
      </w:r>
      <w:r>
        <w:rPr>
          <w:rFonts w:hint="eastAsia" w:ascii="仿宋" w:hAnsi="仿宋" w:eastAsia="仿宋" w:cs="仿宋"/>
          <w:sz w:val="24"/>
          <w:szCs w:val="24"/>
        </w:rPr>
        <w:t>配置要求：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.1 监测主机 1台;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right="-153" w:rightChars="-73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.2 界面盒 1个;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ind w:right="-153" w:rightChars="-73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.3神经监护气管插管 1套，插管刺激探针一体式包装，插管内径从5.5MM-8.5MM均有型号覆盖，满足不同体型患者需求;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数量：1台                               控制价：3.84万元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膀胱神经和肌肉电刺激仪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参数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4" w:firstLineChars="100"/>
        <w:jc w:val="left"/>
        <w:textAlignment w:val="auto"/>
        <w:rPr>
          <w:rFonts w:hint="eastAsia" w:ascii="仿宋" w:hAnsi="仿宋" w:eastAsia="仿宋" w:cs="仿宋"/>
          <w:spacing w:val="2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pacing w:val="2"/>
          <w:sz w:val="24"/>
          <w:szCs w:val="24"/>
        </w:rPr>
        <w:t xml:space="preserve">一键飞梭的操作模式，所有调节均可通过飞梭按键的旋转按压实现；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4" w:firstLineChars="100"/>
        <w:jc w:val="left"/>
        <w:textAlignment w:val="auto"/>
        <w:rPr>
          <w:rFonts w:hint="eastAsia" w:ascii="仿宋" w:hAnsi="仿宋" w:eastAsia="仿宋" w:cs="仿宋"/>
          <w:color w:val="FF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pacing w:val="2"/>
          <w:sz w:val="24"/>
          <w:szCs w:val="24"/>
        </w:rPr>
        <w:t>输出路数：双通道（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pacing w:val="2"/>
          <w:sz w:val="24"/>
          <w:szCs w:val="24"/>
        </w:rPr>
        <w:t>8路）；</w:t>
      </w:r>
      <w:r>
        <w:rPr>
          <w:rFonts w:hint="eastAsia" w:ascii="仿宋" w:hAnsi="仿宋" w:eastAsia="仿宋" w:cs="仿宋"/>
          <w:color w:val="FF0000"/>
          <w:spacing w:val="2"/>
          <w:sz w:val="24"/>
          <w:szCs w:val="24"/>
        </w:rPr>
        <w:t xml:space="preserve">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4" w:firstLineChars="100"/>
        <w:jc w:val="left"/>
        <w:textAlignment w:val="auto"/>
        <w:rPr>
          <w:rFonts w:hint="eastAsia" w:ascii="仿宋" w:hAnsi="仿宋" w:eastAsia="仿宋" w:cs="仿宋"/>
          <w:color w:val="FF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pacing w:val="2"/>
          <w:sz w:val="24"/>
          <w:szCs w:val="24"/>
        </w:rPr>
        <w:t>输入功率：175VA；</w:t>
      </w:r>
      <w:r>
        <w:rPr>
          <w:rFonts w:hint="eastAsia" w:ascii="仿宋" w:hAnsi="仿宋" w:eastAsia="仿宋" w:cs="仿宋"/>
          <w:color w:val="FF0000"/>
          <w:spacing w:val="2"/>
          <w:sz w:val="24"/>
          <w:szCs w:val="24"/>
        </w:rPr>
        <w:t xml:space="preserve">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4" w:firstLineChars="100"/>
        <w:jc w:val="left"/>
        <w:textAlignment w:val="auto"/>
        <w:rPr>
          <w:rFonts w:hint="eastAsia" w:ascii="仿宋" w:hAnsi="仿宋" w:eastAsia="仿宋" w:cs="仿宋"/>
          <w:color w:val="FF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pacing w:val="2"/>
          <w:sz w:val="24"/>
          <w:szCs w:val="24"/>
        </w:rPr>
        <w:t>输出脉宽：脉宽1.0ms，6.0ms</w:t>
      </w:r>
      <w:r>
        <w:rPr>
          <w:rFonts w:hint="eastAsia" w:ascii="仿宋" w:hAnsi="仿宋" w:eastAsia="仿宋" w:cs="仿宋"/>
          <w:sz w:val="24"/>
          <w:szCs w:val="24"/>
        </w:rPr>
        <w:t>，精度±10%</w:t>
      </w:r>
      <w:r>
        <w:rPr>
          <w:rFonts w:hint="eastAsia" w:ascii="仿宋" w:hAnsi="仿宋" w:eastAsia="仿宋" w:cs="仿宋"/>
          <w:spacing w:val="2"/>
          <w:sz w:val="24"/>
          <w:szCs w:val="24"/>
        </w:rPr>
        <w:t>；</w:t>
      </w:r>
      <w:r>
        <w:rPr>
          <w:rFonts w:hint="eastAsia" w:ascii="仿宋" w:hAnsi="仿宋" w:eastAsia="仿宋" w:cs="仿宋"/>
          <w:color w:val="FF0000"/>
          <w:spacing w:val="2"/>
          <w:sz w:val="24"/>
          <w:szCs w:val="24"/>
        </w:rPr>
        <w:t xml:space="preserve">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FF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pacing w:val="2"/>
          <w:sz w:val="24"/>
          <w:szCs w:val="24"/>
          <w:lang w:val="en-US" w:eastAsia="zh-CN"/>
        </w:rPr>
        <w:t>▲5.</w:t>
      </w:r>
      <w:r>
        <w:rPr>
          <w:rFonts w:hint="eastAsia" w:ascii="仿宋" w:hAnsi="仿宋" w:eastAsia="仿宋" w:cs="仿宋"/>
          <w:b w:val="0"/>
          <w:bCs w:val="0"/>
          <w:spacing w:val="2"/>
          <w:sz w:val="24"/>
          <w:szCs w:val="24"/>
        </w:rPr>
        <w:t>重复频率：10Hz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～</w:t>
      </w:r>
      <w:r>
        <w:rPr>
          <w:rFonts w:hint="eastAsia" w:ascii="仿宋" w:hAnsi="仿宋" w:eastAsia="仿宋" w:cs="仿宋"/>
          <w:b w:val="0"/>
          <w:bCs w:val="0"/>
          <w:spacing w:val="2"/>
          <w:sz w:val="24"/>
          <w:szCs w:val="24"/>
        </w:rPr>
        <w:t>70Hz可调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，步距增量1Hz，进度±10%</w:t>
      </w:r>
      <w:r>
        <w:rPr>
          <w:rFonts w:hint="eastAsia" w:ascii="仿宋" w:hAnsi="仿宋" w:eastAsia="仿宋" w:cs="仿宋"/>
          <w:b w:val="0"/>
          <w:bCs w:val="0"/>
          <w:spacing w:val="2"/>
          <w:sz w:val="24"/>
          <w:szCs w:val="24"/>
        </w:rPr>
        <w:t>；</w:t>
      </w:r>
      <w:r>
        <w:rPr>
          <w:rFonts w:hint="eastAsia" w:ascii="仿宋" w:hAnsi="仿宋" w:eastAsia="仿宋" w:cs="仿宋"/>
          <w:b w:val="0"/>
          <w:bCs w:val="0"/>
          <w:color w:val="FF0000"/>
          <w:spacing w:val="2"/>
          <w:sz w:val="24"/>
          <w:szCs w:val="24"/>
        </w:rPr>
        <w:t xml:space="preserve">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4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FF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pacing w:val="2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spacing w:val="2"/>
          <w:sz w:val="24"/>
          <w:szCs w:val="24"/>
        </w:rPr>
        <w:t>定时时间选择：1分钟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～</w:t>
      </w:r>
      <w:r>
        <w:rPr>
          <w:rFonts w:hint="eastAsia" w:ascii="仿宋" w:hAnsi="仿宋" w:eastAsia="仿宋" w:cs="仿宋"/>
          <w:b w:val="0"/>
          <w:bCs w:val="0"/>
          <w:spacing w:val="2"/>
          <w:sz w:val="24"/>
          <w:szCs w:val="24"/>
        </w:rPr>
        <w:t>99分钟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，步距增量为1分钟，精度±5%；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FF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pacing w:val="2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spacing w:val="2"/>
          <w:sz w:val="24"/>
          <w:szCs w:val="24"/>
        </w:rPr>
        <w:t>工作模式：同步治疗模式、异步治疗模式；</w:t>
      </w:r>
      <w:r>
        <w:rPr>
          <w:rFonts w:hint="eastAsia" w:ascii="仿宋" w:hAnsi="仿宋" w:eastAsia="仿宋" w:cs="仿宋"/>
          <w:b w:val="0"/>
          <w:bCs w:val="0"/>
          <w:color w:val="FF0000"/>
          <w:spacing w:val="2"/>
          <w:sz w:val="24"/>
          <w:szCs w:val="24"/>
        </w:rPr>
        <w:t xml:space="preserve">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4" w:firstLineChars="100"/>
        <w:jc w:val="left"/>
        <w:textAlignment w:val="auto"/>
        <w:rPr>
          <w:rFonts w:hint="eastAsia" w:ascii="仿宋" w:hAnsi="仿宋" w:eastAsia="仿宋" w:cs="仿宋"/>
          <w:color w:val="FF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spacing w:val="2"/>
          <w:sz w:val="24"/>
          <w:szCs w:val="24"/>
        </w:rPr>
        <w:t>持续刺激时间：1ｓ</w:t>
      </w:r>
      <w:r>
        <w:rPr>
          <w:rFonts w:hint="eastAsia" w:ascii="仿宋" w:hAnsi="仿宋" w:eastAsia="仿宋" w:cs="仿宋"/>
          <w:sz w:val="24"/>
          <w:szCs w:val="24"/>
        </w:rPr>
        <w:t>～</w:t>
      </w:r>
      <w:r>
        <w:rPr>
          <w:rFonts w:hint="eastAsia" w:ascii="仿宋" w:hAnsi="仿宋" w:eastAsia="仿宋" w:cs="仿宋"/>
          <w:spacing w:val="2"/>
          <w:sz w:val="24"/>
          <w:szCs w:val="24"/>
        </w:rPr>
        <w:t>8ｓ可调，步距增量1s，精度±10%，间隙≥1s；</w:t>
      </w:r>
      <w:r>
        <w:rPr>
          <w:rFonts w:hint="eastAsia" w:ascii="仿宋" w:hAnsi="仿宋" w:eastAsia="仿宋" w:cs="仿宋"/>
          <w:color w:val="FF0000"/>
          <w:spacing w:val="2"/>
          <w:sz w:val="24"/>
          <w:szCs w:val="24"/>
        </w:rPr>
        <w:t xml:space="preserve">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4" w:firstLineChars="100"/>
        <w:jc w:val="left"/>
        <w:textAlignment w:val="auto"/>
        <w:rPr>
          <w:rFonts w:hint="eastAsia" w:ascii="仿宋" w:hAnsi="仿宋" w:eastAsia="仿宋" w:cs="仿宋"/>
          <w:color w:val="FF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spacing w:val="2"/>
          <w:sz w:val="24"/>
          <w:szCs w:val="24"/>
        </w:rPr>
        <w:t>开路输出电压≤500V；</w:t>
      </w:r>
      <w:r>
        <w:rPr>
          <w:rFonts w:hint="eastAsia" w:ascii="仿宋" w:hAnsi="仿宋" w:eastAsia="仿宋" w:cs="仿宋"/>
          <w:color w:val="FF0000"/>
          <w:spacing w:val="2"/>
          <w:sz w:val="24"/>
          <w:szCs w:val="24"/>
        </w:rPr>
        <w:t xml:space="preserve">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FF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pacing w:val="2"/>
          <w:sz w:val="24"/>
          <w:szCs w:val="24"/>
          <w:lang w:val="en-US" w:eastAsia="zh-CN"/>
        </w:rPr>
        <w:t>▲10</w:t>
      </w:r>
      <w:r>
        <w:rPr>
          <w:rFonts w:hint="eastAsia" w:ascii="仿宋" w:hAnsi="仿宋" w:eastAsia="仿宋" w:cs="仿宋"/>
          <w:b w:val="0"/>
          <w:bCs w:val="0"/>
          <w:spacing w:val="2"/>
          <w:sz w:val="24"/>
          <w:szCs w:val="24"/>
        </w:rPr>
        <w:t>、输出最大幅度≤25V (500Ω负载) ，均分为 100 档，步幅为 0.25V，逐档连续可调；</w:t>
      </w:r>
      <w:r>
        <w:rPr>
          <w:rFonts w:hint="eastAsia" w:ascii="仿宋" w:hAnsi="仿宋" w:eastAsia="仿宋" w:cs="仿宋"/>
          <w:b w:val="0"/>
          <w:bCs w:val="0"/>
          <w:color w:val="FF0000"/>
          <w:spacing w:val="2"/>
          <w:sz w:val="24"/>
          <w:szCs w:val="24"/>
        </w:rPr>
        <w:t xml:space="preserve">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4" w:firstLineChars="100"/>
        <w:jc w:val="left"/>
        <w:textAlignment w:val="auto"/>
        <w:rPr>
          <w:rFonts w:hint="eastAsia" w:ascii="仿宋" w:hAnsi="仿宋" w:eastAsia="仿宋" w:cs="仿宋"/>
          <w:color w:val="FF0000"/>
          <w:spacing w:val="2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</w:rPr>
        <w:t>1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pacing w:val="2"/>
          <w:sz w:val="24"/>
          <w:szCs w:val="24"/>
        </w:rPr>
        <w:t>、单脉冲最大能量：＜300ｍＪ；</w:t>
      </w:r>
      <w:r>
        <w:rPr>
          <w:rFonts w:hint="eastAsia" w:ascii="仿宋" w:hAnsi="仿宋" w:eastAsia="仿宋" w:cs="仿宋"/>
          <w:color w:val="FF0000"/>
          <w:spacing w:val="2"/>
          <w:sz w:val="24"/>
          <w:szCs w:val="24"/>
        </w:rPr>
        <w:t xml:space="preserve">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4" w:firstLineChars="1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</w:rPr>
        <w:t>1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pacing w:val="2"/>
          <w:sz w:val="24"/>
          <w:szCs w:val="24"/>
        </w:rPr>
        <w:t>、单个脉冲电量≥7ｕＣ；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数量：1台                               控制价：3.5万元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低频脉冲气压治疗仪技术参数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▲1.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全触摸屏操作，界面简洁，人机界面友好，优化了临床使用的治疗效率；</w:t>
      </w: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台式设计，单独使用，小巧便携；</w:t>
      </w: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▲3.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输出通道：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12路输出；</w:t>
      </w: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▲4.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治疗头应输出脉动气压,脉动气压频率为50Hz±2%，治疗头脉动气压压力≥15kPa；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治疗时间：15～99min连续可调，步进为1min，误差±10%；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设备安全分类：Ⅰ类 B型设备；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输入功率：200VA；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符合 GB 9706.1-2020《医用电气设备第I部分:基本安全和基本性能的通用要求》；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auto"/>
        <w:ind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符合 YY 9706.102-2021《医用电气设备第1-2部分:基本安全和基本性能的通用要求并列标准:电磁兼容要求和试验》的规定；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数量：1台                               控制价：1.38万元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jc w:val="left"/>
        <w:textAlignment w:val="auto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20" w:lineRule="exact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无创低频胫神经刺激器技术参数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1.用于治疗膀胱过度活动症，并伴有尿急、尿频和急迫性尿失禁相关症状的患者，足底经皮胫神经刺激的设备。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2.刺激器约长136mm×宽84mm×高26.5mm，设备重量≤175克（不含电池），延长线1米长。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3.供电方式为碱性干电池，供电电压6V DC，防电击类型：内部电源，防电击程度：BF型应用部分。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4.▲输入功率（负载500Ω）平均功率值＜1W，瞬间功率值＜10W，设备内部刺激电压最高125V直流电，刺激电流为0至80mA，直流分量为0至0.12mA，负载阻抗为500/1000Ω，1000Ω以下负载对输出无影响。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▲刺激水平设置范围：0%-100%（在0%至100%间，以1%的变化量连续可调，每1%的变化代表0.8mA），刺激频率为20Hz，脉冲宽度为200微秒，脉冲为单相，输出波形为方波，脉冲序列占空比为前5个输出脉冲100%输出，随后5个输出脉冲50%输出，依次循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6.刺激负载为500Ω至1kΩ，最大输出脉冲幅度为80mA，刺激负载为1kΩ至2kΩ，最大输出脉冲幅度为50mA～80mA。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7.配置需求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(1）主机1台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(2）电极片10片</w:t>
      </w:r>
    </w:p>
    <w:p>
      <w:pPr>
        <w:snapToGrid w:val="0"/>
        <w:spacing w:line="480" w:lineRule="auto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87"/>
    <w:rsid w:val="00080D8A"/>
    <w:rsid w:val="00105132"/>
    <w:rsid w:val="00331E2F"/>
    <w:rsid w:val="00447EC5"/>
    <w:rsid w:val="00493A49"/>
    <w:rsid w:val="005C7830"/>
    <w:rsid w:val="0064543F"/>
    <w:rsid w:val="00895766"/>
    <w:rsid w:val="008D2586"/>
    <w:rsid w:val="00912187"/>
    <w:rsid w:val="00913388"/>
    <w:rsid w:val="009155CE"/>
    <w:rsid w:val="00977813"/>
    <w:rsid w:val="009F23AF"/>
    <w:rsid w:val="00A15465"/>
    <w:rsid w:val="00AD720A"/>
    <w:rsid w:val="00B80279"/>
    <w:rsid w:val="00D345B6"/>
    <w:rsid w:val="00D34720"/>
    <w:rsid w:val="00DF5548"/>
    <w:rsid w:val="00F46964"/>
    <w:rsid w:val="256C71EE"/>
    <w:rsid w:val="2DF90510"/>
    <w:rsid w:val="3C60578C"/>
    <w:rsid w:val="74F75CB3"/>
    <w:rsid w:val="76BF046B"/>
    <w:rsid w:val="F3BBA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882</Characters>
  <Lines>6</Lines>
  <Paragraphs>1</Paragraphs>
  <TotalTime>41</TotalTime>
  <ScaleCrop>false</ScaleCrop>
  <LinksUpToDate>false</LinksUpToDate>
  <CharactersWithSpaces>913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2020-10-15T09:35:00Z</dcterms:created>
  <dc:creator>黄 颖</dc:creator>
  <cp:lastModifiedBy>杨德文</cp:lastModifiedBy>
  <cp:lastPrinted>2025-10-27T08:10:40Z</cp:lastPrinted>
  <dcterms:modified xsi:type="dcterms:W3CDTF">2025-10-27T08:16:56Z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eyJoZGlkIjoiMjdmZDJlMjNlODM5MmQ3YzM1Y2FlN2E0ZDM2M2IxYmEiLCJ1c2VySWQiOiI1MDgzOTkwNDkifQ==</vt:lpwstr>
  </property>
  <property fmtid="{D5CDD505-2E9C-101B-9397-08002B2CF9AE}" pid="4" name="ICV">
    <vt:lpwstr>81EF3C7F396F4D4595D4A70D2768EAAA_12</vt:lpwstr>
  </property>
</Properties>
</file>